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2011 г. N 352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КОТОРЫЕ ЯВЛЯЮТСЯ НЕОБХОДИМЫМИ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ОБЯЗАТЕЛЬНЫМИ</w:t>
      </w:r>
      <w:proofErr w:type="gramEnd"/>
      <w:r>
        <w:rPr>
          <w:rFonts w:ascii="Calibri" w:hAnsi="Calibri" w:cs="Calibri"/>
          <w:b/>
          <w:bCs/>
        </w:rPr>
        <w:t xml:space="preserve"> ДЛЯ ПРЕДОСТАВЛЕНИЯ ФЕДЕРАЛЬНЫМИ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ИСПОЛНИТЕЛЬНОЙ ВЛАСТИ ГОСУДАРСТВЕННЫХ УСЛУГ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ПРЕДОСТАВЛЯЮТСЯ ОРГАНИЗАЦИЯМИ, УЧАСТВУЮЩИМИ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ПРЕДОСТАВЛЕНИИ ГОСУДАРСТВЕННЫХ УСЛУГ,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ОПРЕДЕЛЕНИИ</w:t>
      </w:r>
      <w:proofErr w:type="gramEnd"/>
      <w:r>
        <w:rPr>
          <w:rFonts w:ascii="Calibri" w:hAnsi="Calibri" w:cs="Calibri"/>
          <w:b/>
          <w:bCs/>
        </w:rPr>
        <w:t xml:space="preserve"> РАЗМЕРА ПЛАТЫ ЗА ИХ ОКАЗАНИЕ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06.05.2011 </w:t>
      </w:r>
      <w:hyperlink w:anchor="Par33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 (ред. 28.03.2012),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28.03.2012 </w:t>
      </w:r>
      <w:hyperlink r:id="rId5" w:history="1">
        <w:r>
          <w:rPr>
            <w:rFonts w:ascii="Calibri" w:hAnsi="Calibri" w:cs="Calibri"/>
            <w:color w:val="0000FF"/>
          </w:rPr>
          <w:t>N 261</w:t>
        </w:r>
      </w:hyperlink>
      <w:r>
        <w:rPr>
          <w:rFonts w:ascii="Calibri" w:hAnsi="Calibri" w:cs="Calibri"/>
        </w:rPr>
        <w:t xml:space="preserve">, от 30.08.2012 </w:t>
      </w:r>
      <w:hyperlink r:id="rId6" w:history="1">
        <w:r>
          <w:rPr>
            <w:rFonts w:ascii="Calibri" w:hAnsi="Calibri" w:cs="Calibri"/>
            <w:color w:val="0000FF"/>
          </w:rPr>
          <w:t>N 874</w:t>
        </w:r>
      </w:hyperlink>
      <w:r>
        <w:rPr>
          <w:rFonts w:ascii="Calibri" w:hAnsi="Calibri" w:cs="Calibri"/>
        </w:rPr>
        <w:t>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7" w:history="1">
        <w:r>
          <w:rPr>
            <w:rFonts w:ascii="Calibri" w:hAnsi="Calibri" w:cs="Calibri"/>
            <w:color w:val="0000FF"/>
          </w:rPr>
          <w:t>N 680</w:t>
        </w:r>
      </w:hyperlink>
      <w:r>
        <w:rPr>
          <w:rFonts w:ascii="Calibri" w:hAnsi="Calibri" w:cs="Calibri"/>
        </w:rPr>
        <w:t xml:space="preserve">, от 27.11.2013 </w:t>
      </w:r>
      <w:hyperlink r:id="rId8" w:history="1">
        <w:r>
          <w:rPr>
            <w:rFonts w:ascii="Calibri" w:hAnsi="Calibri" w:cs="Calibri"/>
            <w:color w:val="0000FF"/>
          </w:rPr>
          <w:t>N 1077</w:t>
        </w:r>
      </w:hyperlink>
      <w:r>
        <w:rPr>
          <w:rFonts w:ascii="Calibri" w:hAnsi="Calibri" w:cs="Calibri"/>
        </w:rPr>
        <w:t>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9" w:history="1">
        <w:r>
          <w:rPr>
            <w:rFonts w:ascii="Calibri" w:hAnsi="Calibri" w:cs="Calibri"/>
            <w:color w:val="0000FF"/>
          </w:rPr>
          <w:t>N 1225</w:t>
        </w:r>
      </w:hyperlink>
      <w:r>
        <w:rPr>
          <w:rFonts w:ascii="Calibri" w:hAnsi="Calibri" w:cs="Calibri"/>
        </w:rPr>
        <w:t xml:space="preserve">, от 17.05.2014 </w:t>
      </w:r>
      <w:hyperlink r:id="rId10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</w:t>
      </w:r>
      <w:proofErr w:type="gramEnd"/>
      <w:r>
        <w:rPr>
          <w:rFonts w:ascii="Calibri" w:hAnsi="Calibri" w:cs="Calibri"/>
        </w:rPr>
        <w:t xml:space="preserve">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указанных служб и агентств, в 3-месячный срок со дня вступления в силу настоящего Постановления: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утвердить методики определения размера платы за оказание необходимых и обязательных услуг;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утвердить предельные размеры платы за оказание необходимых и обязательных услуг;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привести свои нормативные правовые акты в соответствие с настоящим Постановлением.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</w:t>
      </w:r>
      <w:r>
        <w:rPr>
          <w:rFonts w:ascii="Calibri" w:hAnsi="Calibri" w:cs="Calibri"/>
        </w:rPr>
        <w:lastRenderedPageBreak/>
        <w:t>октября, доклад о его результатах.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</w:t>
      </w:r>
      <w:proofErr w:type="gramEnd"/>
      <w:r>
        <w:rPr>
          <w:rFonts w:ascii="Calibri" w:hAnsi="Calibri" w:cs="Calibri"/>
        </w:rPr>
        <w:t xml:space="preserve">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6. Установить, что </w:t>
      </w:r>
      <w:hyperlink w:anchor="Par151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перечня услуг, утвержденного настоящим постановлением, действует до 1 января 2013 г.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28.03.2012 N 261)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Утверждены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2011 г. N 352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9"/>
      <w:bookmarkEnd w:id="3"/>
      <w:r>
        <w:rPr>
          <w:rFonts w:ascii="Calibri" w:hAnsi="Calibri" w:cs="Calibri"/>
          <w:b/>
          <w:bCs/>
        </w:rPr>
        <w:t>ПРАВИЛА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РАЗМЕРА ПЛАТЫ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ОКАЗАНИЕ УСЛУГ, КОТОРЫЕ ЯВЛЯЮТСЯ НЕОБХОДИМЫМИ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ОБЯЗАТЕЛЬНЫМИ ДЛЯ ПРЕДОСТАВЛЕНИЯ ФЕДЕРАЛЬНЫМИ ОРГАНАМИ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ГОСУДАРСТВЕННЫХ УСЛУГ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28.03.2012 </w:t>
      </w:r>
      <w:hyperlink r:id="rId15" w:history="1">
        <w:r>
          <w:rPr>
            <w:rFonts w:ascii="Calibri" w:hAnsi="Calibri" w:cs="Calibri"/>
            <w:color w:val="0000FF"/>
          </w:rPr>
          <w:t>N 261</w:t>
        </w:r>
      </w:hyperlink>
      <w:r>
        <w:rPr>
          <w:rFonts w:ascii="Calibri" w:hAnsi="Calibri" w:cs="Calibri"/>
        </w:rPr>
        <w:t>,</w:t>
      </w:r>
      <w:proofErr w:type="gramEnd"/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08.08.2013 </w:t>
      </w:r>
      <w:hyperlink r:id="rId16" w:history="1">
        <w:r>
          <w:rPr>
            <w:rFonts w:ascii="Calibri" w:hAnsi="Calibri" w:cs="Calibri"/>
            <w:color w:val="0000FF"/>
          </w:rPr>
          <w:t>N 680</w:t>
        </w:r>
      </w:hyperlink>
      <w:r>
        <w:rPr>
          <w:rFonts w:ascii="Calibri" w:hAnsi="Calibri" w:cs="Calibri"/>
        </w:rPr>
        <w:t xml:space="preserve">, от 17.05.2014 </w:t>
      </w:r>
      <w:hyperlink r:id="rId17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определения федеральными органами исполнительной власти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</w:t>
      </w:r>
      <w:r>
        <w:rPr>
          <w:rFonts w:ascii="Calibri" w:hAnsi="Calibri" w:cs="Calibri"/>
        </w:rPr>
        <w:lastRenderedPageBreak/>
        <w:t>услуг (далее - методика), а также предельные размеры платы за оказание необходимых и обязательных услуг утверждаются: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17.05.2014 N 460.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Методика содержит: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обоснование расчетно-нормативных затрат на оказание необходимой и обязательной услуги;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пример определения размера платы за оказание необходимой и обязательной услуги на основании методики;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периодичность пересмотра платы за оказание необходимой и обязательной услуги.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 нормативного правового акта федерального органа исполнительной власти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261)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ar60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17.05.2014 N 460.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Утвержден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мая 2011 г. N 352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82"/>
      <w:bookmarkEnd w:id="6"/>
      <w:r>
        <w:rPr>
          <w:rFonts w:ascii="Calibri" w:hAnsi="Calibri" w:cs="Calibri"/>
          <w:b/>
          <w:bCs/>
        </w:rPr>
        <w:t>ПЕРЕЧЕНЬ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УСЛУГ, КОТОРЫЕ ЯВЛЯЮТСЯ НЕОБХОДИМЫМИ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ОБЯЗАТЕЛЬНЫМИ</w:t>
      </w:r>
      <w:proofErr w:type="gramEnd"/>
      <w:r>
        <w:rPr>
          <w:rFonts w:ascii="Calibri" w:hAnsi="Calibri" w:cs="Calibri"/>
          <w:b/>
          <w:bCs/>
        </w:rPr>
        <w:t xml:space="preserve"> ДЛЯ ПРЕДОСТАВЛЕНИЯ ФЕДЕРАЛЬНЫМИ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ОРГАНАМИ ИСПОЛНИТЕЛЬНОЙ ВЛАСТИ ГОСУДАРСТВЕННЫХ УСЛУГ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ПРЕДОСТАВЛЯЮТСЯ ОРГАНИЗАЦИЯМИ, УЧАСТВУЮЩИМИ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ПРЕДОСТАВЛЕНИИ ГОСУДАРСТВЕННЫХ УСЛУГ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06.05.2011 </w:t>
      </w:r>
      <w:hyperlink w:anchor="Par33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 xml:space="preserve"> (ред. 28.03.2012),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28.03.2012 </w:t>
      </w:r>
      <w:hyperlink r:id="rId22" w:history="1">
        <w:r>
          <w:rPr>
            <w:rFonts w:ascii="Calibri" w:hAnsi="Calibri" w:cs="Calibri"/>
            <w:color w:val="0000FF"/>
          </w:rPr>
          <w:t>N 261</w:t>
        </w:r>
      </w:hyperlink>
      <w:r>
        <w:rPr>
          <w:rFonts w:ascii="Calibri" w:hAnsi="Calibri" w:cs="Calibri"/>
        </w:rPr>
        <w:t xml:space="preserve">, от 30.08.2012 </w:t>
      </w:r>
      <w:hyperlink r:id="rId23" w:history="1">
        <w:r>
          <w:rPr>
            <w:rFonts w:ascii="Calibri" w:hAnsi="Calibri" w:cs="Calibri"/>
            <w:color w:val="0000FF"/>
          </w:rPr>
          <w:t>N 874</w:t>
        </w:r>
      </w:hyperlink>
      <w:r>
        <w:rPr>
          <w:rFonts w:ascii="Calibri" w:hAnsi="Calibri" w:cs="Calibri"/>
        </w:rPr>
        <w:t>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27.11.2013 </w:t>
      </w:r>
      <w:hyperlink r:id="rId24" w:history="1">
        <w:r>
          <w:rPr>
            <w:rFonts w:ascii="Calibri" w:hAnsi="Calibri" w:cs="Calibri"/>
            <w:color w:val="0000FF"/>
          </w:rPr>
          <w:t>N 1077</w:t>
        </w:r>
      </w:hyperlink>
      <w:r>
        <w:rPr>
          <w:rFonts w:ascii="Calibri" w:hAnsi="Calibri" w:cs="Calibri"/>
        </w:rPr>
        <w:t xml:space="preserve">, от 24.12.2013 </w:t>
      </w:r>
      <w:hyperlink r:id="rId25" w:history="1">
        <w:r>
          <w:rPr>
            <w:rFonts w:ascii="Calibri" w:hAnsi="Calibri" w:cs="Calibri"/>
            <w:color w:val="0000FF"/>
          </w:rPr>
          <w:t>N 1225</w:t>
        </w:r>
      </w:hyperlink>
      <w:r>
        <w:rPr>
          <w:rFonts w:ascii="Calibri" w:hAnsi="Calibri" w:cs="Calibri"/>
        </w:rPr>
        <w:t>,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17.05.2014 </w:t>
      </w:r>
      <w:hyperlink r:id="rId26" w:history="1">
        <w:r>
          <w:rPr>
            <w:rFonts w:ascii="Calibri" w:hAnsi="Calibri" w:cs="Calibri"/>
            <w:color w:val="0000FF"/>
          </w:rPr>
          <w:t>N 460</w:t>
        </w:r>
      </w:hyperlink>
      <w:r>
        <w:rPr>
          <w:rFonts w:ascii="Calibri" w:hAnsi="Calibri" w:cs="Calibri"/>
        </w:rPr>
        <w:t>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санитарно-эпидемиологическая экспертиза в целях лицензирования отдельных видов деятельности;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ar171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санитарно-гигиенические исследования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микробиологические исследования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токсикологические исследования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исследования физических факторов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радиологические исследования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и испытания изделий медицинского назначения в целях государственной регистрации изделий медицинского назначения: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технические испытания изделий медицинского назначения в целях государственной регистрации изделий медицинского назначения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токсикологические испытания изделий медицинского назначения в целях государственной регистрации изделий медицинского назначения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медицинские испытания изделий медицинского назначения в целях государственной регистрации изделий медицинского назначения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качества, эффективности и безопасности изделий медицинского назначения в целях государственной регистрации указанных изделий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Проведение медицинских освидетельствований, экспертиз, расследований с выдачей заключений (справок), осуществление которых предусмотрено нормативными правовыми </w:t>
      </w:r>
      <w:hyperlink r:id="rId27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>, регулирующими предоставление государственной услуги по проведению медико-социальной экспертизы: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направления на медико-социальную экспертизу либо справки об отказе в направлении на медико-социальную экспертизу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медицинской организацией, оказывающей лечебно-профилактическую помощь, заключений: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</w:t>
      </w:r>
      <w:proofErr w:type="gramStart"/>
      <w:r>
        <w:rPr>
          <w:rFonts w:ascii="Calibri" w:hAnsi="Calibri" w:cs="Calibri"/>
        </w:rPr>
        <w:t>ии у и</w:t>
      </w:r>
      <w:proofErr w:type="gramEnd"/>
      <w:r>
        <w:rPr>
          <w:rFonts w:ascii="Calibri" w:hAnsi="Calibri" w:cs="Calibri"/>
        </w:rPr>
        <w:t>нвалида в возрасте до 18 лет (до 1 января 2000 г. - в возрасте до 16 лет) признаков стойких ограничений жизнедеятельности;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подтверждении факта наступления инвалидности с детства вследствие ранения, контузии или увечья, </w:t>
      </w: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боевыми действиями в период Великой Отечественной войны;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оснований для отнесения начала заболевания к периоду пребывания на фронте (к периоду выполнения интернационального долга в Республике Афганистан);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медицинское освидетельствование для определения причинной связи увечий, заболеваний у военнослужащих, граждан, призванных на военные сборы, лиц рядового и начальствующего состава (должностных лиц) органов, граждан, проходивших военную службу (военные сборы), службу в органах, и выдача заключения о причинной связи увечий (травм, ранений, контузий), заболеваний военно-врачебными комиссиями;</w:t>
      </w:r>
      <w:proofErr w:type="gramEnd"/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справки о получении увечья (ранения, травмы, контузии), заболевания в период прохождения военной службы, в том числе в действующих частях, военно-медицинскими учреждениями, а также Центральным архивом Министерства обороны Российской Федерации, Архивом военно-медицинских документов Военно-медицинского музея Министерства обороны Российской Федерации, Российским государственным военным архивом;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проведение экспертизы для установления причинной связи заболеваний, инвалидности и смерти граждан, подвергшихся воздействию радиационных факторов, и выдача заключения о связи развившихся заболеваний с радиационным воздействием межведомственными экспертными советами;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медицинской организацией документов, необходимых для определения федеральными учреждениями медико-социальной экспертизы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Государственная экспертиза проектной документации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Государственная экспертиза результатов инженерных изысканий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Установление карантинного фитосанитарного состояния подкарантинной продукции, включая все виды фитосанитарных анализов и экспертиз, выдача заключения о карантинном фитосанитарном состоянии подкарантинной продукции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Обеззараживание подкарантинной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Ветеринарно-санитарная экспертиза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Регистрационные испытания пестицида или агрохимиката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Выдача судовых документов: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праве плавания под Государственным флагом Российской Федерации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праве собственности на судно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судовой билет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годности к плаванию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мерительное свидетельство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пассажирское свидетельство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грузовой марке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предотвращении загрязнения с судна нефтью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предотвращении загрязнения с судна сточными водами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свидетельство о предотвращении загрязнения с судна мусором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Присвоение класса судам и выдача классификационного свидетельства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Аттестация лиц, занимающих должности исполнительных руководителей и специалистов, связанных с обеспечением безопасности движения транспортных сре</w:t>
      </w:r>
      <w:proofErr w:type="gramStart"/>
      <w:r>
        <w:rPr>
          <w:rFonts w:ascii="Calibri" w:hAnsi="Calibri" w:cs="Calibri"/>
        </w:rPr>
        <w:t>дств в ц</w:t>
      </w:r>
      <w:proofErr w:type="gramEnd"/>
      <w:r>
        <w:rPr>
          <w:rFonts w:ascii="Calibri" w:hAnsi="Calibri" w:cs="Calibri"/>
        </w:rPr>
        <w:t xml:space="preserve">елях лицензирования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Государственная экспертиза деклараций безопасности гидротехнических сооружений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Экспертиза промышленной безопасности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Тестирование технических средств контроля судов рыбопромыслового флота, обеспечивающих постоянную автоматическую передачу информации о местоположении судов, оформление и выдача свидетельства соответствия.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</w:t>
      </w:r>
      <w:r>
        <w:rPr>
          <w:rFonts w:ascii="Calibri" w:hAnsi="Calibri" w:cs="Calibri"/>
        </w:rPr>
        <w:lastRenderedPageBreak/>
        <w:t xml:space="preserve">радиоэлектронными средствами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Проведение государственной историко-культурной и искусствоведческой экспертизы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1"/>
      <w:bookmarkEnd w:id="7"/>
      <w:r>
        <w:rPr>
          <w:rFonts w:ascii="Calibri" w:hAnsi="Calibri" w:cs="Calibri"/>
        </w:rPr>
        <w:t xml:space="preserve">24. Действовал до 1 января 2013 года. - </w:t>
      </w:r>
      <w:hyperlink w:anchor="Par33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данного Постановления.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Проведение кадастровых работ в целях выдачи межевого плана, технического плана, акта обследования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ar171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ar171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Выполнение работ по подтверждению соответствия, проводимых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 </w:t>
      </w:r>
      <w:hyperlink w:anchor="Par170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17.05.2014 N 460)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Образование позывных сигналов для опознавания радиоэлектронных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ажданского назначения.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30.08.2012 N 874)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3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32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30.08.2012 N 874)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33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30.08.2012 N 874)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17.05.2014 N 460.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24.12.2013 N 1225)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0"/>
      <w:bookmarkEnd w:id="8"/>
      <w:r>
        <w:rPr>
          <w:rFonts w:ascii="Calibri" w:hAnsi="Calibri" w:cs="Calibri"/>
        </w:rPr>
        <w:t>&lt;*&gt; Услуги, оказываемые за счет средств заявителя.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&lt;**&gt; Услуги, оказываемые за счет средств заявителя, в случаях, предусмотренных нормативными правовыми актами Российской Федерации.</w:t>
      </w: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1CBD" w:rsidRDefault="00AA1C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3ACB" w:rsidRDefault="00AA1CBD"/>
    <w:sectPr w:rsidR="00973ACB" w:rsidSect="0008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1CBD"/>
    <w:rsid w:val="005B5F2F"/>
    <w:rsid w:val="00AA1CBD"/>
    <w:rsid w:val="00E34327"/>
    <w:rsid w:val="00F5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B6C534C8AD52A0252BD6127F55F9101D2631F2B4DDBC5BB6D4ADE249622BVAC2F" TargetMode="External"/><Relationship Id="rId13" Type="http://schemas.openxmlformats.org/officeDocument/2006/relationships/hyperlink" Target="consultantplus://offline/ref=1B3DECC56D0C9FF112D0B6C534C8AD52A8242BD6187108F318442A33VFC5F" TargetMode="External"/><Relationship Id="rId18" Type="http://schemas.openxmlformats.org/officeDocument/2006/relationships/hyperlink" Target="consultantplus://offline/ref=1B3DECC56D0C9FF112D0B6C534C8AD52A0262DD5177855F9101D2631F2B4DDBC5BB6D4ADE249622FVAC0F" TargetMode="External"/><Relationship Id="rId26" Type="http://schemas.openxmlformats.org/officeDocument/2006/relationships/hyperlink" Target="consultantplus://offline/ref=1B3DECC56D0C9FF112D0B6C534C8AD52A0262DD5177855F9101D2631F2B4DDBC5BB6D4ADE249622FVAC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3DECC56D0C9FF112D0B6C534C8AD52A0262DD5177855F9101D2631F2B4DDBC5BB6D4ADE249622FVAC0F" TargetMode="External"/><Relationship Id="rId34" Type="http://schemas.openxmlformats.org/officeDocument/2006/relationships/hyperlink" Target="consultantplus://offline/ref=1B3DECC56D0C9FF112D0B6C534C8AD52A0262DD5177855F9101D2631F2B4DDBC5BB6D4ADE249622FVAC4F" TargetMode="External"/><Relationship Id="rId7" Type="http://schemas.openxmlformats.org/officeDocument/2006/relationships/hyperlink" Target="consultantplus://offline/ref=1B3DECC56D0C9FF112D0B6C534C8AD52A0252ED2197355F9101D2631F2B4DDBC5BB6D4ADE2496229VAC7F" TargetMode="External"/><Relationship Id="rId12" Type="http://schemas.openxmlformats.org/officeDocument/2006/relationships/hyperlink" Target="consultantplus://offline/ref=1B3DECC56D0C9FF112D0B6C534C8AD52A42926D0137108F318442A33F5BB82AB5CFFD8ACE24961V2CAF" TargetMode="External"/><Relationship Id="rId17" Type="http://schemas.openxmlformats.org/officeDocument/2006/relationships/hyperlink" Target="consultantplus://offline/ref=1B3DECC56D0C9FF112D0B6C534C8AD52A0262DD5177855F9101D2631F2B4DDBC5BB6D4ADE249622FVAC0F" TargetMode="External"/><Relationship Id="rId25" Type="http://schemas.openxmlformats.org/officeDocument/2006/relationships/hyperlink" Target="consultantplus://offline/ref=1B3DECC56D0C9FF112D0B6C534C8AD52A02528D3197D55F9101D2631F2B4DDBC5BB6D4ADE2496229VAC7F" TargetMode="External"/><Relationship Id="rId33" Type="http://schemas.openxmlformats.org/officeDocument/2006/relationships/hyperlink" Target="consultantplus://offline/ref=1B3DECC56D0C9FF112D0B6C534C8AD52A0232AD1127D55F9101D2631F2B4DDBC5BB6D4ADE2496229VAC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3DECC56D0C9FF112D0B6C534C8AD52A0252ED2197355F9101D2631F2B4DDBC5BB6D4ADE2496229VAC7F" TargetMode="External"/><Relationship Id="rId20" Type="http://schemas.openxmlformats.org/officeDocument/2006/relationships/hyperlink" Target="consultantplus://offline/ref=1B3DECC56D0C9FF112D0A8CB30C8AD52A0232ED2147F55F9101D2631F2B4DDBC5BB6D4ADE2496229VAC7F" TargetMode="External"/><Relationship Id="rId29" Type="http://schemas.openxmlformats.org/officeDocument/2006/relationships/hyperlink" Target="consultantplus://offline/ref=1B3DECC56D0C9FF112D0B6C534C8AD52A0262DD5177855F9101D2631F2B4DDBC5BB6D4ADE249622FVAC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DECC56D0C9FF112D0B6C534C8AD52A0232AD1127D55F9101D2631F2B4DDBC5BB6D4ADE2496229VAC7F" TargetMode="External"/><Relationship Id="rId11" Type="http://schemas.openxmlformats.org/officeDocument/2006/relationships/hyperlink" Target="consultantplus://offline/ref=1B3DECC56D0C9FF112D0B6C534C8AD52A02628D7147F55F9101D2631F2B4DDBC5BB6D4ADE249622CVAC7F" TargetMode="External"/><Relationship Id="rId24" Type="http://schemas.openxmlformats.org/officeDocument/2006/relationships/hyperlink" Target="consultantplus://offline/ref=1B3DECC56D0C9FF112D0B6C534C8AD52A0252BD6127F55F9101D2631F2B4DDBC5BB6D4ADE249622BVAC2F" TargetMode="External"/><Relationship Id="rId32" Type="http://schemas.openxmlformats.org/officeDocument/2006/relationships/hyperlink" Target="consultantplus://offline/ref=1B3DECC56D0C9FF112D0B6C534C8AD52A0232AD1127D55F9101D2631F2B4DDBC5BB6D4ADE2496229VAC5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B3DECC56D0C9FF112D0B6C534C8AD52A02229DF167E55F9101D2631F2B4DDBC5BB6D4ADE2496229VAC7F" TargetMode="External"/><Relationship Id="rId15" Type="http://schemas.openxmlformats.org/officeDocument/2006/relationships/hyperlink" Target="consultantplus://offline/ref=1B3DECC56D0C9FF112D0B6C534C8AD52A02229DF167E55F9101D2631F2B4DDBC5BB6D4ADE2496228VAC3F" TargetMode="External"/><Relationship Id="rId23" Type="http://schemas.openxmlformats.org/officeDocument/2006/relationships/hyperlink" Target="consultantplus://offline/ref=1B3DECC56D0C9FF112D0B6C534C8AD52A0232AD1127D55F9101D2631F2B4DDBC5BB6D4ADE2496229VAC7F" TargetMode="External"/><Relationship Id="rId28" Type="http://schemas.openxmlformats.org/officeDocument/2006/relationships/hyperlink" Target="consultantplus://offline/ref=1B3DECC56D0C9FF112D0B6C534C8AD52A0262AD2127D55F9101D2631F2VBC4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3DECC56D0C9FF112D0B6C534C8AD52A0262DD5177855F9101D2631F2B4DDBC5BB6D4ADE249622FVAC3F" TargetMode="External"/><Relationship Id="rId19" Type="http://schemas.openxmlformats.org/officeDocument/2006/relationships/hyperlink" Target="consultantplus://offline/ref=1B3DECC56D0C9FF112D0B6C534C8AD52A02229DF167E55F9101D2631F2B4DDBC5BB6D4ADE2496228VAC3F" TargetMode="External"/><Relationship Id="rId31" Type="http://schemas.openxmlformats.org/officeDocument/2006/relationships/hyperlink" Target="consultantplus://offline/ref=1B3DECC56D0C9FF112D0B6C534C8AD52A0262DD5157255F9101D2631F2VBC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3DECC56D0C9FF112D0B6C534C8AD52A02528D3197D55F9101D2631F2B4DDBC5BB6D4ADE2496229VAC7F" TargetMode="External"/><Relationship Id="rId14" Type="http://schemas.openxmlformats.org/officeDocument/2006/relationships/hyperlink" Target="consultantplus://offline/ref=1B3DECC56D0C9FF112D0B6C534C8AD52A02229DF167E55F9101D2631F2B4DDBC5BB6D4ADE2496229VACBF" TargetMode="External"/><Relationship Id="rId22" Type="http://schemas.openxmlformats.org/officeDocument/2006/relationships/hyperlink" Target="consultantplus://offline/ref=1B3DECC56D0C9FF112D0B6C534C8AD52A02229DF167E55F9101D2631F2B4DDBC5BB6D4ADE2496228VAC1F" TargetMode="External"/><Relationship Id="rId27" Type="http://schemas.openxmlformats.org/officeDocument/2006/relationships/hyperlink" Target="consultantplus://offline/ref=1B3DECC56D0C9FF112D0B6C534C8AD52A0262BD4187F55F9101D2631F2B4DDBC5BB6D4ADE2496229VACBF" TargetMode="External"/><Relationship Id="rId30" Type="http://schemas.openxmlformats.org/officeDocument/2006/relationships/hyperlink" Target="consultantplus://offline/ref=1B3DECC56D0C9FF112D0B6C534C8AD52A0232AD1127D55F9101D2631F2B4DDBC5BB6D4ADE2496229VAC7F" TargetMode="External"/><Relationship Id="rId35" Type="http://schemas.openxmlformats.org/officeDocument/2006/relationships/hyperlink" Target="consultantplus://offline/ref=1B3DECC56D0C9FF112D0B6C534C8AD52A02528D3197D55F9101D2631F2B4DDBC5BB6D4ADE2496229VAC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3458</Words>
  <Characters>19714</Characters>
  <Application>Microsoft Office Word</Application>
  <DocSecurity>0</DocSecurity>
  <Lines>164</Lines>
  <Paragraphs>46</Paragraphs>
  <ScaleCrop>false</ScaleCrop>
  <Company>Microsoft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Консультант</cp:lastModifiedBy>
  <cp:revision>1</cp:revision>
  <dcterms:created xsi:type="dcterms:W3CDTF">2014-10-10T05:02:00Z</dcterms:created>
  <dcterms:modified xsi:type="dcterms:W3CDTF">2014-10-10T05:02:00Z</dcterms:modified>
</cp:coreProperties>
</file>