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3C0" w:rsidRPr="00FB33C0" w:rsidRDefault="00FB33C0" w:rsidP="00FB33C0">
      <w:pPr>
        <w:spacing w:after="0" w:line="240" w:lineRule="auto"/>
        <w:jc w:val="center"/>
        <w:rPr>
          <w:rFonts w:ascii="Times New Roman" w:eastAsia="Times New Roman" w:hAnsi="Times New Roman" w:cs="Times New Roman"/>
          <w:b/>
          <w:sz w:val="24"/>
          <w:szCs w:val="24"/>
          <w:lang w:eastAsia="ru-RU"/>
        </w:rPr>
      </w:pPr>
      <w:r w:rsidRPr="00FB33C0">
        <w:rPr>
          <w:rFonts w:ascii="Times New Roman" w:eastAsia="Times New Roman" w:hAnsi="Times New Roman" w:cs="Times New Roman"/>
          <w:b/>
          <w:sz w:val="24"/>
          <w:szCs w:val="24"/>
          <w:lang w:eastAsia="ru-RU"/>
        </w:rPr>
        <w:t>ИНФОРМАЦИЯ</w:t>
      </w:r>
    </w:p>
    <w:p w:rsidR="00FB33C0" w:rsidRPr="00FB33C0" w:rsidRDefault="00FB33C0" w:rsidP="00FB33C0">
      <w:pPr>
        <w:spacing w:after="0" w:line="240" w:lineRule="auto"/>
        <w:jc w:val="center"/>
        <w:rPr>
          <w:rFonts w:ascii="Times New Roman" w:eastAsia="Times New Roman" w:hAnsi="Times New Roman" w:cs="Times New Roman"/>
          <w:b/>
          <w:sz w:val="24"/>
          <w:szCs w:val="24"/>
          <w:lang w:eastAsia="ru-RU"/>
        </w:rPr>
      </w:pPr>
      <w:r w:rsidRPr="00FB33C0">
        <w:rPr>
          <w:rFonts w:ascii="Times New Roman" w:eastAsia="Times New Roman" w:hAnsi="Times New Roman" w:cs="Times New Roman"/>
          <w:b/>
          <w:sz w:val="24"/>
          <w:szCs w:val="24"/>
          <w:lang w:eastAsia="ru-RU"/>
        </w:rPr>
        <w:t>ОБ ОТДЕЛЬНЫХ ВОПРОСАХ, ВОЗНИКАЮЩИХ В СВЯЗИ С ПРИМЕНЕНИЕМ</w:t>
      </w:r>
    </w:p>
    <w:p w:rsidR="00FB33C0" w:rsidRPr="00FB33C0" w:rsidRDefault="00FB33C0" w:rsidP="00FB33C0">
      <w:pPr>
        <w:spacing w:after="0" w:line="240" w:lineRule="auto"/>
        <w:jc w:val="center"/>
        <w:rPr>
          <w:rFonts w:ascii="Times New Roman" w:eastAsia="Times New Roman" w:hAnsi="Times New Roman" w:cs="Times New Roman"/>
          <w:b/>
          <w:sz w:val="24"/>
          <w:szCs w:val="24"/>
          <w:lang w:eastAsia="ru-RU"/>
        </w:rPr>
      </w:pPr>
      <w:r w:rsidRPr="00FB33C0">
        <w:rPr>
          <w:rFonts w:ascii="Times New Roman" w:eastAsia="Times New Roman" w:hAnsi="Times New Roman" w:cs="Times New Roman"/>
          <w:b/>
          <w:sz w:val="24"/>
          <w:szCs w:val="24"/>
          <w:lang w:eastAsia="ru-RU"/>
        </w:rPr>
        <w:t>ПОВЫШАЮЩИХ КОЭФФИЦИЕНТОВ К НОРМАТИВАМ ПОТРЕБЛЕНИЯ</w:t>
      </w:r>
    </w:p>
    <w:p w:rsidR="00FB33C0" w:rsidRPr="00FB33C0" w:rsidRDefault="00FB33C0" w:rsidP="00FB33C0">
      <w:pPr>
        <w:spacing w:after="0" w:line="240" w:lineRule="auto"/>
        <w:jc w:val="center"/>
        <w:rPr>
          <w:rFonts w:ascii="Times New Roman" w:eastAsia="Times New Roman" w:hAnsi="Times New Roman" w:cs="Times New Roman"/>
          <w:b/>
          <w:sz w:val="24"/>
          <w:szCs w:val="24"/>
          <w:lang w:eastAsia="ru-RU"/>
        </w:rPr>
      </w:pPr>
      <w:r w:rsidRPr="00FB33C0">
        <w:rPr>
          <w:rFonts w:ascii="Times New Roman" w:eastAsia="Times New Roman" w:hAnsi="Times New Roman" w:cs="Times New Roman"/>
          <w:b/>
          <w:sz w:val="24"/>
          <w:szCs w:val="24"/>
          <w:lang w:eastAsia="ru-RU"/>
        </w:rPr>
        <w:t>КОММУНАЛЬНЫХ УСЛУГ</w:t>
      </w:r>
    </w:p>
    <w:p w:rsidR="00FB33C0" w:rsidRPr="00FB33C0" w:rsidRDefault="00FB33C0" w:rsidP="00FB33C0">
      <w:pPr>
        <w:spacing w:after="0" w:line="240" w:lineRule="auto"/>
        <w:jc w:val="center"/>
        <w:rPr>
          <w:rFonts w:ascii="Times New Roman" w:eastAsia="Times New Roman" w:hAnsi="Times New Roman" w:cs="Times New Roman"/>
          <w:sz w:val="24"/>
          <w:szCs w:val="24"/>
          <w:u w:val="single"/>
          <w:lang w:eastAsia="ru-RU"/>
        </w:rPr>
      </w:pPr>
    </w:p>
    <w:p w:rsidR="00FB33C0" w:rsidRPr="00FB33C0" w:rsidRDefault="00FB33C0" w:rsidP="00FB33C0">
      <w:pPr>
        <w:spacing w:after="0" w:line="240" w:lineRule="auto"/>
        <w:jc w:val="both"/>
        <w:rPr>
          <w:rFonts w:ascii="Times New Roman" w:eastAsia="Times New Roman" w:hAnsi="Times New Roman" w:cs="Times New Roman"/>
          <w:sz w:val="24"/>
          <w:szCs w:val="24"/>
          <w:u w:val="single"/>
          <w:lang w:eastAsia="ru-RU"/>
        </w:rPr>
      </w:pPr>
      <w:r w:rsidRPr="00FB33C0">
        <w:rPr>
          <w:rFonts w:ascii="Times New Roman" w:eastAsia="Times New Roman" w:hAnsi="Times New Roman" w:cs="Times New Roman"/>
          <w:sz w:val="24"/>
          <w:szCs w:val="24"/>
          <w:u w:val="single"/>
          <w:lang w:eastAsia="ru-RU"/>
        </w:rPr>
        <w:t>1. По вопросу расчета норматива потребления коммунальной услуги с учетом повышающего коэффициента.</w:t>
      </w:r>
    </w:p>
    <w:p w:rsidR="00FB33C0" w:rsidRPr="00FB33C0" w:rsidRDefault="00FB33C0" w:rsidP="00FB33C0">
      <w:pPr>
        <w:spacing w:after="0" w:line="240" w:lineRule="auto"/>
        <w:jc w:val="both"/>
        <w:rPr>
          <w:rFonts w:ascii="Times New Roman" w:eastAsia="Times New Roman" w:hAnsi="Times New Roman" w:cs="Times New Roman"/>
          <w:sz w:val="24"/>
          <w:szCs w:val="24"/>
          <w:lang w:eastAsia="ru-RU"/>
        </w:rPr>
      </w:pPr>
      <w:proofErr w:type="gramStart"/>
      <w:r w:rsidRPr="00FB33C0">
        <w:rPr>
          <w:rFonts w:ascii="Times New Roman" w:eastAsia="Times New Roman" w:hAnsi="Times New Roman" w:cs="Times New Roman"/>
          <w:sz w:val="24"/>
          <w:szCs w:val="24"/>
          <w:lang w:eastAsia="ru-RU"/>
        </w:rPr>
        <w:t xml:space="preserve">Применение повышающих коэффициентов при определении нормативов потребления коммунальных услуг в жилых помещениях и предоставленных на общедомовые нужды (за исключением коммунальной услуги по газоснабжению и по водоотведению на общедомовые нужды) при наличии технической возможности установки коллективных (общедомовых), индивидуальных или общих (квартирных) приборов учета предусмотрено </w:t>
      </w:r>
      <w:hyperlink r:id="rId5" w:history="1">
        <w:r w:rsidRPr="00FB33C0">
          <w:rPr>
            <w:rFonts w:ascii="Times New Roman" w:eastAsia="Times New Roman" w:hAnsi="Times New Roman" w:cs="Times New Roman"/>
            <w:color w:val="0000FF"/>
            <w:sz w:val="24"/>
            <w:szCs w:val="24"/>
            <w:u w:val="single"/>
            <w:lang w:eastAsia="ru-RU"/>
          </w:rPr>
          <w:t>Правилами</w:t>
        </w:r>
      </w:hyperlink>
      <w:r w:rsidRPr="00FB33C0">
        <w:rPr>
          <w:rFonts w:ascii="Times New Roman" w:eastAsia="Times New Roman" w:hAnsi="Times New Roman" w:cs="Times New Roman"/>
          <w:sz w:val="24"/>
          <w:szCs w:val="24"/>
          <w:lang w:eastAsia="ru-RU"/>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w:t>
      </w:r>
      <w:proofErr w:type="gramEnd"/>
      <w:r w:rsidRPr="00FB33C0">
        <w:rPr>
          <w:rFonts w:ascii="Times New Roman" w:eastAsia="Times New Roman" w:hAnsi="Times New Roman" w:cs="Times New Roman"/>
          <w:sz w:val="24"/>
          <w:szCs w:val="24"/>
          <w:lang w:eastAsia="ru-RU"/>
        </w:rPr>
        <w:t xml:space="preserve"> г. N 306 (далее - Правила N 306), а также постановлениями Правительства Российской Федерации от 16 апреля 2013 г. </w:t>
      </w:r>
      <w:hyperlink r:id="rId6" w:history="1">
        <w:r w:rsidRPr="00FB33C0">
          <w:rPr>
            <w:rFonts w:ascii="Times New Roman" w:eastAsia="Times New Roman" w:hAnsi="Times New Roman" w:cs="Times New Roman"/>
            <w:color w:val="0000FF"/>
            <w:sz w:val="24"/>
            <w:szCs w:val="24"/>
            <w:u w:val="single"/>
            <w:lang w:eastAsia="ru-RU"/>
          </w:rPr>
          <w:t>N 344</w:t>
        </w:r>
      </w:hyperlink>
      <w:r w:rsidRPr="00FB33C0">
        <w:rPr>
          <w:rFonts w:ascii="Times New Roman" w:eastAsia="Times New Roman" w:hAnsi="Times New Roman" w:cs="Times New Roman"/>
          <w:sz w:val="24"/>
          <w:szCs w:val="24"/>
          <w:lang w:eastAsia="ru-RU"/>
        </w:rPr>
        <w:t xml:space="preserve"> и от 17 декабря 2014 г. </w:t>
      </w:r>
      <w:hyperlink r:id="rId7" w:history="1">
        <w:r w:rsidRPr="00FB33C0">
          <w:rPr>
            <w:rFonts w:ascii="Times New Roman" w:eastAsia="Times New Roman" w:hAnsi="Times New Roman" w:cs="Times New Roman"/>
            <w:color w:val="0000FF"/>
            <w:sz w:val="24"/>
            <w:szCs w:val="24"/>
            <w:u w:val="single"/>
            <w:lang w:eastAsia="ru-RU"/>
          </w:rPr>
          <w:t>N 1380</w:t>
        </w:r>
      </w:hyperlink>
      <w:r w:rsidRPr="00FB33C0">
        <w:rPr>
          <w:rFonts w:ascii="Times New Roman" w:eastAsia="Times New Roman" w:hAnsi="Times New Roman" w:cs="Times New Roman"/>
          <w:sz w:val="24"/>
          <w:szCs w:val="24"/>
          <w:lang w:eastAsia="ru-RU"/>
        </w:rPr>
        <w:t>.</w:t>
      </w:r>
    </w:p>
    <w:p w:rsidR="00FB33C0" w:rsidRPr="00FB33C0" w:rsidRDefault="00FB33C0" w:rsidP="00FB33C0">
      <w:pPr>
        <w:spacing w:after="0" w:line="240" w:lineRule="auto"/>
        <w:rPr>
          <w:rFonts w:ascii="Times New Roman" w:eastAsia="Times New Roman" w:hAnsi="Times New Roman" w:cs="Times New Roman"/>
          <w:b/>
          <w:sz w:val="24"/>
          <w:szCs w:val="24"/>
          <w:lang w:eastAsia="ru-RU"/>
        </w:rPr>
      </w:pPr>
      <w:r w:rsidRPr="00FB33C0">
        <w:rPr>
          <w:rFonts w:ascii="Times New Roman" w:eastAsia="Times New Roman" w:hAnsi="Times New Roman" w:cs="Times New Roman"/>
          <w:b/>
          <w:sz w:val="24"/>
          <w:szCs w:val="24"/>
          <w:lang w:eastAsia="ru-RU"/>
        </w:rPr>
        <w:t>Повышающие коэффициенты составляют:</w:t>
      </w:r>
    </w:p>
    <w:p w:rsidR="00FB33C0" w:rsidRPr="00FB33C0" w:rsidRDefault="00FB33C0" w:rsidP="00FB33C0">
      <w:pPr>
        <w:spacing w:after="0" w:line="240" w:lineRule="auto"/>
        <w:rPr>
          <w:rFonts w:ascii="Times New Roman" w:eastAsia="Times New Roman" w:hAnsi="Times New Roman" w:cs="Times New Roman"/>
          <w:sz w:val="24"/>
          <w:szCs w:val="24"/>
          <w:lang w:eastAsia="ru-RU"/>
        </w:rPr>
      </w:pPr>
      <w:r w:rsidRPr="00FB33C0">
        <w:rPr>
          <w:rFonts w:ascii="Times New Roman" w:eastAsia="Times New Roman" w:hAnsi="Times New Roman" w:cs="Times New Roman"/>
          <w:sz w:val="24"/>
          <w:szCs w:val="24"/>
          <w:lang w:eastAsia="ru-RU"/>
        </w:rPr>
        <w:t>1. с 1 января 2015 г. по 30 июня 2015 г. - 1,1;</w:t>
      </w:r>
    </w:p>
    <w:p w:rsidR="00FB33C0" w:rsidRPr="00FB33C0" w:rsidRDefault="00FB33C0" w:rsidP="00FB33C0">
      <w:pPr>
        <w:spacing w:after="0" w:line="240" w:lineRule="auto"/>
        <w:rPr>
          <w:rFonts w:ascii="Times New Roman" w:eastAsia="Times New Roman" w:hAnsi="Times New Roman" w:cs="Times New Roman"/>
          <w:sz w:val="24"/>
          <w:szCs w:val="24"/>
          <w:lang w:eastAsia="ru-RU"/>
        </w:rPr>
      </w:pPr>
      <w:r w:rsidRPr="00FB33C0">
        <w:rPr>
          <w:rFonts w:ascii="Times New Roman" w:eastAsia="Times New Roman" w:hAnsi="Times New Roman" w:cs="Times New Roman"/>
          <w:sz w:val="24"/>
          <w:szCs w:val="24"/>
          <w:lang w:eastAsia="ru-RU"/>
        </w:rPr>
        <w:t>2. с 1 июля 2015 г. по 31 декабря 2015 г. - 1,2;</w:t>
      </w:r>
    </w:p>
    <w:p w:rsidR="00FB33C0" w:rsidRPr="00FB33C0" w:rsidRDefault="00FB33C0" w:rsidP="00FB33C0">
      <w:pPr>
        <w:spacing w:after="0" w:line="240" w:lineRule="auto"/>
        <w:rPr>
          <w:rFonts w:ascii="Times New Roman" w:eastAsia="Times New Roman" w:hAnsi="Times New Roman" w:cs="Times New Roman"/>
          <w:sz w:val="24"/>
          <w:szCs w:val="24"/>
          <w:lang w:eastAsia="ru-RU"/>
        </w:rPr>
      </w:pPr>
      <w:r w:rsidRPr="00FB33C0">
        <w:rPr>
          <w:rFonts w:ascii="Times New Roman" w:eastAsia="Times New Roman" w:hAnsi="Times New Roman" w:cs="Times New Roman"/>
          <w:sz w:val="24"/>
          <w:szCs w:val="24"/>
          <w:lang w:eastAsia="ru-RU"/>
        </w:rPr>
        <w:t>3. с 1 января 2016 г. по 30 июня 2016 г. - 1,4;</w:t>
      </w:r>
    </w:p>
    <w:p w:rsidR="00FB33C0" w:rsidRPr="00FB33C0" w:rsidRDefault="00FB33C0" w:rsidP="00FB33C0">
      <w:pPr>
        <w:spacing w:after="0" w:line="240" w:lineRule="auto"/>
        <w:rPr>
          <w:rFonts w:ascii="Times New Roman" w:eastAsia="Times New Roman" w:hAnsi="Times New Roman" w:cs="Times New Roman"/>
          <w:sz w:val="24"/>
          <w:szCs w:val="24"/>
          <w:lang w:eastAsia="ru-RU"/>
        </w:rPr>
      </w:pPr>
      <w:r w:rsidRPr="00FB33C0">
        <w:rPr>
          <w:rFonts w:ascii="Times New Roman" w:eastAsia="Times New Roman" w:hAnsi="Times New Roman" w:cs="Times New Roman"/>
          <w:sz w:val="24"/>
          <w:szCs w:val="24"/>
          <w:lang w:eastAsia="ru-RU"/>
        </w:rPr>
        <w:t>4. с 1 июля 2016 г. по 31 декабря 2016 г. - 1,5;</w:t>
      </w:r>
    </w:p>
    <w:p w:rsidR="00FB33C0" w:rsidRPr="00FB33C0" w:rsidRDefault="00FB33C0" w:rsidP="00FB33C0">
      <w:pPr>
        <w:spacing w:after="0" w:line="240" w:lineRule="auto"/>
        <w:rPr>
          <w:rFonts w:ascii="Times New Roman" w:eastAsia="Times New Roman" w:hAnsi="Times New Roman" w:cs="Times New Roman"/>
          <w:sz w:val="24"/>
          <w:szCs w:val="24"/>
          <w:lang w:eastAsia="ru-RU"/>
        </w:rPr>
      </w:pPr>
      <w:r w:rsidRPr="00FB33C0">
        <w:rPr>
          <w:rFonts w:ascii="Times New Roman" w:eastAsia="Times New Roman" w:hAnsi="Times New Roman" w:cs="Times New Roman"/>
          <w:sz w:val="24"/>
          <w:szCs w:val="24"/>
          <w:lang w:eastAsia="ru-RU"/>
        </w:rPr>
        <w:t>5. с 2017 года - 1,6.</w:t>
      </w:r>
    </w:p>
    <w:p w:rsidR="00FB33C0" w:rsidRPr="00FB33C0" w:rsidRDefault="00FB33C0" w:rsidP="00FB33C0">
      <w:pPr>
        <w:spacing w:after="0" w:line="240" w:lineRule="auto"/>
        <w:rPr>
          <w:rFonts w:ascii="Times New Roman" w:eastAsia="Times New Roman" w:hAnsi="Times New Roman" w:cs="Times New Roman"/>
          <w:sz w:val="24"/>
          <w:szCs w:val="24"/>
          <w:lang w:eastAsia="ru-RU"/>
        </w:rPr>
      </w:pPr>
    </w:p>
    <w:p w:rsidR="00FB33C0" w:rsidRPr="00FB33C0" w:rsidRDefault="00FB33C0" w:rsidP="00FB33C0">
      <w:pPr>
        <w:spacing w:after="0" w:line="240" w:lineRule="auto"/>
        <w:jc w:val="both"/>
        <w:rPr>
          <w:rFonts w:ascii="Times New Roman" w:eastAsia="Times New Roman" w:hAnsi="Times New Roman" w:cs="Times New Roman"/>
          <w:sz w:val="24"/>
          <w:szCs w:val="24"/>
          <w:u w:val="single"/>
          <w:lang w:eastAsia="ru-RU"/>
        </w:rPr>
      </w:pPr>
      <w:r w:rsidRPr="00FB33C0">
        <w:rPr>
          <w:rFonts w:ascii="Times New Roman" w:eastAsia="Times New Roman" w:hAnsi="Times New Roman" w:cs="Times New Roman"/>
          <w:sz w:val="24"/>
          <w:szCs w:val="24"/>
          <w:lang w:eastAsia="ru-RU"/>
        </w:rPr>
        <w:t>2</w:t>
      </w:r>
      <w:r w:rsidRPr="00FB33C0">
        <w:rPr>
          <w:rFonts w:ascii="Times New Roman" w:eastAsia="Times New Roman" w:hAnsi="Times New Roman" w:cs="Times New Roman"/>
          <w:sz w:val="24"/>
          <w:szCs w:val="24"/>
          <w:u w:val="single"/>
          <w:lang w:eastAsia="ru-RU"/>
        </w:rPr>
        <w:t>. По вопросу применения нормативов потребления коммунальных услуг, рассчитанных с у</w:t>
      </w:r>
      <w:r w:rsidRPr="00FB33C0">
        <w:rPr>
          <w:rFonts w:ascii="Times New Roman" w:eastAsia="Times New Roman" w:hAnsi="Times New Roman" w:cs="Times New Roman"/>
          <w:sz w:val="24"/>
          <w:szCs w:val="24"/>
          <w:u w:val="single"/>
          <w:lang w:eastAsia="ru-RU"/>
        </w:rPr>
        <w:t>четом повышающих коэффициентов.</w:t>
      </w:r>
    </w:p>
    <w:p w:rsidR="00FB33C0" w:rsidRPr="00995A15" w:rsidRDefault="00FB33C0" w:rsidP="00FB33C0">
      <w:pPr>
        <w:spacing w:after="0" w:line="240" w:lineRule="auto"/>
        <w:jc w:val="both"/>
        <w:rPr>
          <w:rFonts w:ascii="Times New Roman" w:eastAsia="Times New Roman" w:hAnsi="Times New Roman" w:cs="Times New Roman"/>
          <w:i/>
          <w:sz w:val="24"/>
          <w:szCs w:val="24"/>
          <w:u w:val="single"/>
          <w:lang w:eastAsia="ru-RU"/>
        </w:rPr>
      </w:pPr>
      <w:r w:rsidRPr="00FB33C0">
        <w:rPr>
          <w:rFonts w:ascii="Times New Roman" w:eastAsia="Times New Roman" w:hAnsi="Times New Roman" w:cs="Times New Roman"/>
          <w:sz w:val="24"/>
          <w:szCs w:val="24"/>
          <w:lang w:eastAsia="ru-RU"/>
        </w:rPr>
        <w:t xml:space="preserve">Положениями части 1 статьи 157 ЖК РФ и Правилами N 354 установлено, что </w:t>
      </w:r>
      <w:r w:rsidRPr="00F35938">
        <w:rPr>
          <w:rFonts w:ascii="Times New Roman" w:eastAsia="Times New Roman" w:hAnsi="Times New Roman" w:cs="Times New Roman"/>
          <w:b/>
          <w:i/>
          <w:sz w:val="24"/>
          <w:szCs w:val="24"/>
          <w:lang w:eastAsia="ru-RU"/>
        </w:rPr>
        <w:t>размер платы за коммунальные услуги рассчитывается</w:t>
      </w:r>
      <w:r w:rsidRPr="00FB33C0">
        <w:rPr>
          <w:rFonts w:ascii="Times New Roman" w:eastAsia="Times New Roman" w:hAnsi="Times New Roman" w:cs="Times New Roman"/>
          <w:sz w:val="24"/>
          <w:szCs w:val="24"/>
          <w:lang w:eastAsia="ru-RU"/>
        </w:rPr>
        <w:t xml:space="preserve"> исходя из объема потребляемых коммунальных услуг, определяемого по показаниям </w:t>
      </w:r>
      <w:r w:rsidRPr="00F35938">
        <w:rPr>
          <w:rFonts w:ascii="Times New Roman" w:eastAsia="Times New Roman" w:hAnsi="Times New Roman" w:cs="Times New Roman"/>
          <w:b/>
          <w:i/>
          <w:sz w:val="24"/>
          <w:szCs w:val="24"/>
          <w:u w:val="single"/>
          <w:lang w:eastAsia="ru-RU"/>
        </w:rPr>
        <w:t>приборов учета</w:t>
      </w:r>
      <w:r w:rsidRPr="00995A15">
        <w:rPr>
          <w:rFonts w:ascii="Times New Roman" w:eastAsia="Times New Roman" w:hAnsi="Times New Roman" w:cs="Times New Roman"/>
          <w:i/>
          <w:sz w:val="24"/>
          <w:szCs w:val="24"/>
          <w:u w:val="single"/>
          <w:lang w:eastAsia="ru-RU"/>
        </w:rPr>
        <w:t xml:space="preserve">, а при их отсутствии </w:t>
      </w:r>
      <w:r w:rsidRPr="00F35938">
        <w:rPr>
          <w:rFonts w:ascii="Times New Roman" w:eastAsia="Times New Roman" w:hAnsi="Times New Roman" w:cs="Times New Roman"/>
          <w:b/>
          <w:i/>
          <w:sz w:val="24"/>
          <w:szCs w:val="24"/>
          <w:u w:val="single"/>
          <w:lang w:eastAsia="ru-RU"/>
        </w:rPr>
        <w:t>исходя из нормативов потребления коммунальных услуг.</w:t>
      </w:r>
    </w:p>
    <w:p w:rsidR="00995A15" w:rsidRDefault="00995A15" w:rsidP="00995A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995A15">
        <w:rPr>
          <w:rFonts w:ascii="Times New Roman" w:eastAsia="Times New Roman" w:hAnsi="Times New Roman" w:cs="Times New Roman"/>
          <w:sz w:val="24"/>
          <w:szCs w:val="24"/>
          <w:lang w:eastAsia="ru-RU"/>
        </w:rPr>
        <w:t xml:space="preserve"> формулах расчета </w:t>
      </w:r>
      <w:r w:rsidRPr="00995A15">
        <w:rPr>
          <w:rFonts w:ascii="Times New Roman" w:eastAsia="Times New Roman" w:hAnsi="Times New Roman" w:cs="Times New Roman"/>
          <w:i/>
          <w:sz w:val="24"/>
          <w:szCs w:val="24"/>
          <w:lang w:eastAsia="ru-RU"/>
        </w:rPr>
        <w:t>размера платы за коммунальную услугу для потребителей, не установивших соответствующий прибор учета</w:t>
      </w:r>
      <w:r w:rsidRPr="00995A15">
        <w:rPr>
          <w:rFonts w:ascii="Times New Roman" w:eastAsia="Times New Roman" w:hAnsi="Times New Roman" w:cs="Times New Roman"/>
          <w:sz w:val="24"/>
          <w:szCs w:val="24"/>
          <w:lang w:eastAsia="ru-RU"/>
        </w:rPr>
        <w:t xml:space="preserve"> (при наличии технической возможности установки прибора учета или при отсутствии документального подтверждения наличия (отсутствия) технической возможности установки прибора учета), </w:t>
      </w:r>
      <w:r w:rsidRPr="00995A15">
        <w:rPr>
          <w:rFonts w:ascii="Times New Roman" w:eastAsia="Times New Roman" w:hAnsi="Times New Roman" w:cs="Times New Roman"/>
          <w:b/>
          <w:sz w:val="24"/>
          <w:szCs w:val="24"/>
          <w:lang w:eastAsia="ru-RU"/>
        </w:rPr>
        <w:t>должен применяться "повышенный норматив"</w:t>
      </w:r>
      <w:r>
        <w:rPr>
          <w:rFonts w:ascii="Times New Roman" w:eastAsia="Times New Roman" w:hAnsi="Times New Roman" w:cs="Times New Roman"/>
          <w:b/>
          <w:sz w:val="24"/>
          <w:szCs w:val="24"/>
          <w:lang w:eastAsia="ru-RU"/>
        </w:rPr>
        <w:t xml:space="preserve"> (</w:t>
      </w:r>
      <w:r w:rsidRPr="00995A15">
        <w:rPr>
          <w:rFonts w:ascii="Times New Roman" w:eastAsia="Times New Roman" w:hAnsi="Times New Roman" w:cs="Times New Roman"/>
          <w:sz w:val="24"/>
          <w:szCs w:val="24"/>
          <w:lang w:eastAsia="ru-RU"/>
        </w:rPr>
        <w:t>Из положений действующей редакции Правил N 306 и Правил N 354</w:t>
      </w:r>
      <w:r>
        <w:rPr>
          <w:rFonts w:ascii="Times New Roman" w:eastAsia="Times New Roman" w:hAnsi="Times New Roman" w:cs="Times New Roman"/>
          <w:sz w:val="24"/>
          <w:szCs w:val="24"/>
          <w:lang w:eastAsia="ru-RU"/>
        </w:rPr>
        <w:t>).</w:t>
      </w:r>
    </w:p>
    <w:p w:rsidR="00F35938" w:rsidRPr="00F35938" w:rsidRDefault="00F35938" w:rsidP="00995A15">
      <w:pPr>
        <w:spacing w:after="0" w:line="240" w:lineRule="auto"/>
        <w:jc w:val="both"/>
        <w:rPr>
          <w:rFonts w:ascii="Times New Roman" w:eastAsia="Times New Roman" w:hAnsi="Times New Roman" w:cs="Times New Roman"/>
          <w:sz w:val="24"/>
          <w:szCs w:val="24"/>
          <w:lang w:eastAsia="ru-RU"/>
        </w:rPr>
      </w:pPr>
      <w:r w:rsidRPr="00401A65">
        <w:rPr>
          <w:rFonts w:ascii="Times New Roman" w:eastAsia="Times New Roman" w:hAnsi="Times New Roman" w:cs="Times New Roman"/>
          <w:sz w:val="24"/>
          <w:szCs w:val="24"/>
          <w:lang w:eastAsia="ru-RU"/>
        </w:rPr>
        <w:t>Наличие или отсутствие технической возможности установки приборов учета выявляется</w:t>
      </w:r>
      <w:r>
        <w:rPr>
          <w:rFonts w:ascii="Times New Roman" w:eastAsia="Times New Roman" w:hAnsi="Times New Roman" w:cs="Times New Roman"/>
          <w:sz w:val="24"/>
          <w:szCs w:val="24"/>
          <w:lang w:eastAsia="ru-RU"/>
        </w:rPr>
        <w:t xml:space="preserve"> </w:t>
      </w:r>
      <w:r w:rsidRPr="00401A65">
        <w:rPr>
          <w:rFonts w:ascii="Times New Roman" w:eastAsia="Times New Roman" w:hAnsi="Times New Roman" w:cs="Times New Roman"/>
          <w:sz w:val="24"/>
          <w:szCs w:val="24"/>
          <w:lang w:eastAsia="ru-RU"/>
        </w:rPr>
        <w:t>проведение</w:t>
      </w:r>
      <w:r>
        <w:rPr>
          <w:rFonts w:ascii="Times New Roman" w:eastAsia="Times New Roman" w:hAnsi="Times New Roman" w:cs="Times New Roman"/>
          <w:sz w:val="24"/>
          <w:szCs w:val="24"/>
          <w:lang w:eastAsia="ru-RU"/>
        </w:rPr>
        <w:t>м</w:t>
      </w:r>
      <w:r w:rsidRPr="00401A65">
        <w:rPr>
          <w:rFonts w:ascii="Times New Roman" w:eastAsia="Times New Roman" w:hAnsi="Times New Roman" w:cs="Times New Roman"/>
          <w:sz w:val="24"/>
          <w:szCs w:val="24"/>
          <w:lang w:eastAsia="ru-RU"/>
        </w:rPr>
        <w:t xml:space="preserve"> обследований многоквартирных домов и жилых помещений исполнителями коммунальных услуг с участием организаций, на которые решениями собственников многоквартирных домов возложены функции по текущему содержанию и ремонту общего имущества многоквартирного дома. Указанные обследования призваны зафиксировать основания для возможности применения "повышенного норматива" при расчете платы за коммунальные услуги для потребителей.</w:t>
      </w:r>
    </w:p>
    <w:p w:rsidR="00F35938" w:rsidRDefault="00995A15" w:rsidP="00401A65">
      <w:pPr>
        <w:spacing w:after="0" w:line="240" w:lineRule="auto"/>
        <w:jc w:val="both"/>
      </w:pPr>
      <w:r w:rsidRPr="00995A15">
        <w:rPr>
          <w:rFonts w:ascii="Times New Roman" w:eastAsia="Times New Roman" w:hAnsi="Times New Roman" w:cs="Times New Roman"/>
          <w:i/>
          <w:sz w:val="24"/>
          <w:szCs w:val="24"/>
          <w:u w:val="single"/>
          <w:lang w:eastAsia="ru-RU"/>
        </w:rPr>
        <w:t>При отсутствии технической возможности</w:t>
      </w:r>
      <w:r w:rsidRPr="00995A15">
        <w:rPr>
          <w:rFonts w:ascii="Times New Roman" w:eastAsia="Times New Roman" w:hAnsi="Times New Roman" w:cs="Times New Roman"/>
          <w:sz w:val="24"/>
          <w:szCs w:val="24"/>
          <w:lang w:eastAsia="ru-RU"/>
        </w:rPr>
        <w:t xml:space="preserve"> установки прибора учета в жилом помещении, </w:t>
      </w:r>
      <w:r w:rsidRPr="00995A15">
        <w:rPr>
          <w:rFonts w:ascii="Times New Roman" w:eastAsia="Times New Roman" w:hAnsi="Times New Roman" w:cs="Times New Roman"/>
          <w:i/>
          <w:sz w:val="24"/>
          <w:szCs w:val="24"/>
          <w:u w:val="single"/>
          <w:lang w:eastAsia="ru-RU"/>
        </w:rPr>
        <w:t>подтвержденной соответствующим актом</w:t>
      </w:r>
      <w:r w:rsidRPr="00995A15">
        <w:rPr>
          <w:rFonts w:ascii="Times New Roman" w:eastAsia="Times New Roman" w:hAnsi="Times New Roman" w:cs="Times New Roman"/>
          <w:sz w:val="24"/>
          <w:szCs w:val="24"/>
          <w:lang w:eastAsia="ru-RU"/>
        </w:rPr>
        <w:t xml:space="preserve">, составленном по форме и в порядке, установленном приказом Министерства регионального развития Российской Федерации от 29 декабря 2011 г. N 627, при расчете размера платы за соответствующую коммунальную услугу применяется </w:t>
      </w:r>
      <w:r w:rsidRPr="00995A15">
        <w:rPr>
          <w:rFonts w:ascii="Times New Roman" w:eastAsia="Times New Roman" w:hAnsi="Times New Roman" w:cs="Times New Roman"/>
          <w:i/>
          <w:sz w:val="24"/>
          <w:szCs w:val="24"/>
          <w:u w:val="single"/>
          <w:lang w:eastAsia="ru-RU"/>
        </w:rPr>
        <w:t>"</w:t>
      </w:r>
      <w:r w:rsidRPr="00995A15">
        <w:rPr>
          <w:rFonts w:ascii="Times New Roman" w:eastAsia="Times New Roman" w:hAnsi="Times New Roman" w:cs="Times New Roman"/>
          <w:b/>
          <w:sz w:val="24"/>
          <w:szCs w:val="24"/>
          <w:u w:val="single"/>
          <w:lang w:eastAsia="ru-RU"/>
        </w:rPr>
        <w:t>базовый норматив"</w:t>
      </w:r>
      <w:r w:rsidRPr="00995A15">
        <w:rPr>
          <w:rFonts w:ascii="Times New Roman" w:eastAsia="Times New Roman" w:hAnsi="Times New Roman" w:cs="Times New Roman"/>
          <w:b/>
          <w:sz w:val="24"/>
          <w:szCs w:val="24"/>
          <w:lang w:eastAsia="ru-RU"/>
        </w:rPr>
        <w:t>.</w:t>
      </w:r>
      <w:r w:rsidR="00401A65" w:rsidRPr="00401A65">
        <w:t xml:space="preserve"> </w:t>
      </w:r>
    </w:p>
    <w:p w:rsidR="00094B13" w:rsidRDefault="00094B13" w:rsidP="00F35938">
      <w:pPr>
        <w:spacing w:after="0" w:line="240" w:lineRule="auto"/>
        <w:jc w:val="both"/>
        <w:rPr>
          <w:rFonts w:ascii="Times New Roman" w:eastAsia="Times New Roman" w:hAnsi="Times New Roman" w:cs="Times New Roman"/>
          <w:sz w:val="24"/>
          <w:szCs w:val="24"/>
          <w:lang w:eastAsia="ru-RU"/>
        </w:rPr>
      </w:pPr>
    </w:p>
    <w:p w:rsidR="00F35938" w:rsidRPr="00F35938" w:rsidRDefault="00F35938" w:rsidP="00F35938">
      <w:pPr>
        <w:spacing w:after="0" w:line="240" w:lineRule="auto"/>
        <w:jc w:val="both"/>
        <w:rPr>
          <w:rFonts w:ascii="Times New Roman" w:eastAsia="Times New Roman" w:hAnsi="Times New Roman" w:cs="Times New Roman"/>
          <w:sz w:val="24"/>
          <w:szCs w:val="24"/>
          <w:lang w:eastAsia="ru-RU"/>
        </w:rPr>
      </w:pPr>
      <w:r w:rsidRPr="00F35938">
        <w:rPr>
          <w:rFonts w:ascii="Times New Roman" w:eastAsia="Times New Roman" w:hAnsi="Times New Roman" w:cs="Times New Roman"/>
          <w:sz w:val="24"/>
          <w:szCs w:val="24"/>
          <w:lang w:eastAsia="ru-RU"/>
        </w:rPr>
        <w:t xml:space="preserve">3. В случае если исполнителем коммунальной услуги является </w:t>
      </w:r>
      <w:r w:rsidRPr="00F35938">
        <w:rPr>
          <w:rFonts w:ascii="Times New Roman" w:eastAsia="Times New Roman" w:hAnsi="Times New Roman" w:cs="Times New Roman"/>
          <w:sz w:val="24"/>
          <w:szCs w:val="24"/>
          <w:u w:val="single"/>
          <w:lang w:eastAsia="ru-RU"/>
        </w:rPr>
        <w:t>управляющая организация, товарищество собственников жилья, жилищный, жилищно-строительный или иной специализированный потребительский кооператив:</w:t>
      </w:r>
    </w:p>
    <w:p w:rsidR="00F35938" w:rsidRPr="00F35938" w:rsidRDefault="00F35938" w:rsidP="00F35938">
      <w:pPr>
        <w:spacing w:after="0" w:line="240" w:lineRule="auto"/>
        <w:jc w:val="both"/>
        <w:rPr>
          <w:rFonts w:ascii="Times New Roman" w:eastAsia="Times New Roman" w:hAnsi="Times New Roman" w:cs="Times New Roman"/>
          <w:sz w:val="24"/>
          <w:szCs w:val="24"/>
          <w:lang w:eastAsia="ru-RU"/>
        </w:rPr>
      </w:pPr>
      <w:proofErr w:type="gramStart"/>
      <w:r w:rsidRPr="00F35938">
        <w:rPr>
          <w:rFonts w:ascii="Times New Roman" w:eastAsia="Times New Roman" w:hAnsi="Times New Roman" w:cs="Times New Roman"/>
          <w:sz w:val="24"/>
          <w:szCs w:val="24"/>
          <w:lang w:eastAsia="ru-RU"/>
        </w:rPr>
        <w:lastRenderedPageBreak/>
        <w:t xml:space="preserve">а) объем коммунального ресурса, поставляемого за расчетный период (расчетный месяц) по договору ресурсоснабжения в многоквартирный дом, не оборудованный коллективным (общедомовым) прибором учета, определяется по формуле, предусмотренной </w:t>
      </w:r>
      <w:hyperlink r:id="rId8" w:history="1">
        <w:r w:rsidRPr="00F35938">
          <w:rPr>
            <w:rStyle w:val="a3"/>
            <w:rFonts w:ascii="Times New Roman" w:eastAsia="Times New Roman" w:hAnsi="Times New Roman" w:cs="Times New Roman"/>
            <w:sz w:val="24"/>
            <w:szCs w:val="24"/>
            <w:lang w:eastAsia="ru-RU"/>
          </w:rPr>
          <w:t>подпунктом "в" пункта 21</w:t>
        </w:r>
      </w:hyperlink>
      <w:r w:rsidRPr="00F35938">
        <w:rPr>
          <w:rFonts w:ascii="Times New Roman" w:eastAsia="Times New Roman" w:hAnsi="Times New Roman" w:cs="Times New Roman"/>
          <w:sz w:val="24"/>
          <w:szCs w:val="24"/>
          <w:lang w:eastAsia="ru-RU"/>
        </w:rPr>
        <w:t xml:space="preserve"> Правил, обязательных при заключении договоров снабжения коммунальными ресурсами для целей оказания коммунальных услуг, утвержденных постановлением Правительства Российской Федерации от 14 февраля 2012 г. N 124 (далее - Правила N 124).</w:t>
      </w:r>
      <w:proofErr w:type="gramEnd"/>
      <w:r w:rsidRPr="00F35938">
        <w:rPr>
          <w:rFonts w:ascii="Times New Roman" w:eastAsia="Times New Roman" w:hAnsi="Times New Roman" w:cs="Times New Roman"/>
          <w:sz w:val="24"/>
          <w:szCs w:val="24"/>
          <w:lang w:eastAsia="ru-RU"/>
        </w:rPr>
        <w:t xml:space="preserve"> При этом в зависимости от условий и оснований в качестве норматива потребления коммунальной услуги в расчетной формуле применяются значения "базового" или "повышенного" нормативов.</w:t>
      </w:r>
    </w:p>
    <w:p w:rsidR="00094B13" w:rsidRDefault="00F35938" w:rsidP="00094B13">
      <w:pPr>
        <w:spacing w:after="0" w:line="240" w:lineRule="auto"/>
        <w:jc w:val="both"/>
        <w:rPr>
          <w:rFonts w:ascii="Times New Roman" w:eastAsia="Times New Roman" w:hAnsi="Times New Roman" w:cs="Times New Roman"/>
          <w:b/>
          <w:sz w:val="24"/>
          <w:szCs w:val="24"/>
          <w:lang w:eastAsia="ru-RU"/>
        </w:rPr>
      </w:pPr>
      <w:r w:rsidRPr="00F35938">
        <w:rPr>
          <w:rFonts w:ascii="Times New Roman" w:eastAsia="Times New Roman" w:hAnsi="Times New Roman" w:cs="Times New Roman"/>
          <w:sz w:val="24"/>
          <w:szCs w:val="24"/>
          <w:lang w:eastAsia="ru-RU"/>
        </w:rPr>
        <w:t xml:space="preserve">Таким образом, объем денежных средств в оплату коммунального ресурса, подлежащий перечислению исполнителем коммунальных услуг ресурсоснабжающей организации в отсутствие в многоквартирном доме общедомового прибора учета, учитывает применение в отношении потребителей </w:t>
      </w:r>
      <w:r w:rsidRPr="00F35938">
        <w:rPr>
          <w:rFonts w:ascii="Times New Roman" w:eastAsia="Times New Roman" w:hAnsi="Times New Roman" w:cs="Times New Roman"/>
          <w:b/>
          <w:sz w:val="24"/>
          <w:szCs w:val="24"/>
          <w:lang w:eastAsia="ru-RU"/>
        </w:rPr>
        <w:t>"повышенного норматива".</w:t>
      </w:r>
      <w:r w:rsidR="00094B13">
        <w:rPr>
          <w:rFonts w:ascii="Times New Roman" w:eastAsia="Times New Roman" w:hAnsi="Times New Roman" w:cs="Times New Roman"/>
          <w:b/>
          <w:sz w:val="24"/>
          <w:szCs w:val="24"/>
          <w:lang w:eastAsia="ru-RU"/>
        </w:rPr>
        <w:t xml:space="preserve"> </w:t>
      </w:r>
    </w:p>
    <w:p w:rsidR="00094B13" w:rsidRDefault="00094B13" w:rsidP="00094B13">
      <w:pPr>
        <w:spacing w:after="0" w:line="240" w:lineRule="auto"/>
        <w:jc w:val="both"/>
        <w:rPr>
          <w:rFonts w:ascii="Times New Roman" w:eastAsia="Times New Roman" w:hAnsi="Times New Roman" w:cs="Times New Roman"/>
          <w:sz w:val="24"/>
          <w:szCs w:val="24"/>
          <w:lang w:eastAsia="ru-RU"/>
        </w:rPr>
      </w:pPr>
    </w:p>
    <w:p w:rsidR="00094B13" w:rsidRPr="00094B13" w:rsidRDefault="00094B13" w:rsidP="00094B13">
      <w:pPr>
        <w:spacing w:after="0" w:line="240" w:lineRule="auto"/>
        <w:jc w:val="both"/>
        <w:rPr>
          <w:rFonts w:ascii="Times New Roman" w:eastAsia="Times New Roman" w:hAnsi="Times New Roman" w:cs="Times New Roman"/>
          <w:sz w:val="24"/>
          <w:szCs w:val="24"/>
          <w:u w:val="single"/>
          <w:lang w:eastAsia="ru-RU"/>
        </w:rPr>
      </w:pPr>
      <w:r w:rsidRPr="00094B13">
        <w:rPr>
          <w:rFonts w:ascii="Times New Roman" w:eastAsia="Times New Roman" w:hAnsi="Times New Roman" w:cs="Times New Roman"/>
          <w:sz w:val="24"/>
          <w:szCs w:val="24"/>
          <w:lang w:eastAsia="ru-RU"/>
        </w:rPr>
        <w:t xml:space="preserve">4. </w:t>
      </w:r>
      <w:r w:rsidRPr="00094B13">
        <w:rPr>
          <w:rFonts w:ascii="Times New Roman" w:eastAsia="Times New Roman" w:hAnsi="Times New Roman" w:cs="Times New Roman"/>
          <w:sz w:val="24"/>
          <w:szCs w:val="24"/>
          <w:u w:val="single"/>
          <w:lang w:eastAsia="ru-RU"/>
        </w:rPr>
        <w:t>По вопросу расчета платы за коммунальные услуги пот</w:t>
      </w:r>
      <w:r w:rsidRPr="00094B13">
        <w:rPr>
          <w:rFonts w:ascii="Times New Roman" w:eastAsia="Times New Roman" w:hAnsi="Times New Roman" w:cs="Times New Roman"/>
          <w:sz w:val="24"/>
          <w:szCs w:val="24"/>
          <w:u w:val="single"/>
          <w:lang w:eastAsia="ru-RU"/>
        </w:rPr>
        <w:t>ребителям в нежилых помещениях.</w:t>
      </w:r>
    </w:p>
    <w:p w:rsidR="00094B13" w:rsidRPr="00094B13" w:rsidRDefault="00094B13" w:rsidP="00094B13">
      <w:pPr>
        <w:spacing w:after="0" w:line="240" w:lineRule="auto"/>
        <w:jc w:val="both"/>
        <w:rPr>
          <w:rFonts w:ascii="Times New Roman" w:eastAsia="Times New Roman" w:hAnsi="Times New Roman" w:cs="Times New Roman"/>
          <w:sz w:val="24"/>
          <w:szCs w:val="24"/>
          <w:lang w:eastAsia="ru-RU"/>
        </w:rPr>
      </w:pPr>
      <w:r w:rsidRPr="00094B13">
        <w:rPr>
          <w:rFonts w:ascii="Times New Roman" w:eastAsia="Times New Roman" w:hAnsi="Times New Roman" w:cs="Times New Roman"/>
          <w:sz w:val="24"/>
          <w:szCs w:val="24"/>
          <w:lang w:eastAsia="ru-RU"/>
        </w:rPr>
        <w:t>Размер платы за коммунальные услуги потребителям в нежилых помещениях с применением "повышенных нормативов" определяется только при расчете приходящейся на них платы за коммунальные услуги, предоставленные на общедомовые нужды, а также платы за коммунальную услугу по отоплению, в многоквартирном доме, не оборудованном коллективны</w:t>
      </w:r>
      <w:r w:rsidRPr="00094B13">
        <w:rPr>
          <w:rFonts w:ascii="Times New Roman" w:eastAsia="Times New Roman" w:hAnsi="Times New Roman" w:cs="Times New Roman"/>
          <w:sz w:val="24"/>
          <w:szCs w:val="24"/>
          <w:lang w:eastAsia="ru-RU"/>
        </w:rPr>
        <w:t>м (общедомовым) прибором учета.</w:t>
      </w:r>
    </w:p>
    <w:p w:rsidR="00094B13" w:rsidRDefault="00094B13" w:rsidP="00094B13">
      <w:pPr>
        <w:spacing w:after="0" w:line="240" w:lineRule="auto"/>
        <w:jc w:val="both"/>
        <w:rPr>
          <w:rFonts w:ascii="Times New Roman" w:eastAsia="Times New Roman" w:hAnsi="Times New Roman" w:cs="Times New Roman"/>
          <w:sz w:val="24"/>
          <w:szCs w:val="24"/>
          <w:lang w:eastAsia="ru-RU"/>
        </w:rPr>
      </w:pPr>
      <w:r w:rsidRPr="00094B13">
        <w:rPr>
          <w:rFonts w:ascii="Times New Roman" w:eastAsia="Times New Roman" w:hAnsi="Times New Roman" w:cs="Times New Roman"/>
          <w:sz w:val="24"/>
          <w:szCs w:val="24"/>
          <w:lang w:eastAsia="ru-RU"/>
        </w:rPr>
        <w:t>В случаях, когда многоквартирный дом оборудован коллективным (общедомовым) прибором учета, а расположенное в нем нежилое помещение не оборудовано индивидуальным или общим (квартирным) прибором учета, размер платы за коммунальные услуги в нежилом помещении рассчитывается исходя из расчетного объема коммунального ресурса в порядке, установленном Правилами N 354.</w:t>
      </w:r>
    </w:p>
    <w:p w:rsidR="00094B13" w:rsidRPr="00094B13" w:rsidRDefault="00094B13" w:rsidP="00094B13">
      <w:pPr>
        <w:spacing w:after="0" w:line="240" w:lineRule="auto"/>
        <w:jc w:val="both"/>
        <w:rPr>
          <w:rFonts w:ascii="Times New Roman" w:eastAsia="Times New Roman" w:hAnsi="Times New Roman" w:cs="Times New Roman"/>
          <w:sz w:val="24"/>
          <w:szCs w:val="24"/>
          <w:u w:val="single"/>
          <w:lang w:eastAsia="ru-RU"/>
        </w:rPr>
      </w:pPr>
      <w:r w:rsidRPr="00094B13">
        <w:rPr>
          <w:rFonts w:ascii="Times New Roman" w:eastAsia="Times New Roman" w:hAnsi="Times New Roman" w:cs="Times New Roman"/>
          <w:sz w:val="24"/>
          <w:szCs w:val="24"/>
          <w:lang w:eastAsia="ru-RU"/>
        </w:rPr>
        <w:t xml:space="preserve">5. </w:t>
      </w:r>
      <w:r w:rsidRPr="00094B13">
        <w:rPr>
          <w:rFonts w:ascii="Times New Roman" w:eastAsia="Times New Roman" w:hAnsi="Times New Roman" w:cs="Times New Roman"/>
          <w:sz w:val="24"/>
          <w:szCs w:val="24"/>
          <w:u w:val="single"/>
          <w:lang w:eastAsia="ru-RU"/>
        </w:rPr>
        <w:t>Особенности расчета размера платы за коммун</w:t>
      </w:r>
      <w:r w:rsidRPr="00094B13">
        <w:rPr>
          <w:rFonts w:ascii="Times New Roman" w:eastAsia="Times New Roman" w:hAnsi="Times New Roman" w:cs="Times New Roman"/>
          <w:sz w:val="24"/>
          <w:szCs w:val="24"/>
          <w:u w:val="single"/>
          <w:lang w:eastAsia="ru-RU"/>
        </w:rPr>
        <w:t>альную услугу по водоотведению.</w:t>
      </w:r>
    </w:p>
    <w:p w:rsidR="00094B13" w:rsidRPr="00094B13" w:rsidRDefault="00094B13" w:rsidP="00094B13">
      <w:pPr>
        <w:spacing w:after="0" w:line="240" w:lineRule="auto"/>
        <w:jc w:val="both"/>
        <w:rPr>
          <w:rFonts w:ascii="Times New Roman" w:eastAsia="Times New Roman" w:hAnsi="Times New Roman" w:cs="Times New Roman"/>
          <w:sz w:val="24"/>
          <w:szCs w:val="24"/>
          <w:lang w:eastAsia="ru-RU"/>
        </w:rPr>
      </w:pPr>
      <w:proofErr w:type="gramStart"/>
      <w:r w:rsidRPr="00094B13">
        <w:rPr>
          <w:rFonts w:ascii="Times New Roman" w:eastAsia="Times New Roman" w:hAnsi="Times New Roman" w:cs="Times New Roman"/>
          <w:sz w:val="24"/>
          <w:szCs w:val="24"/>
          <w:lang w:eastAsia="ru-RU"/>
        </w:rPr>
        <w:t>В отношении расчета платы за коммунальные услуги водоотведения в жилых помещениях применяется порядок, установленный в пункте 42 Правил N 354, при котором в отсутствие в жилом помещении индивидуального или общего (квартирного) прибора учета холодной и (или) прибора учета горячей воды размер платы за коммунальные услуги водоотведения определяется исходя из норматива потребления коммунальных услуг водоотведения.</w:t>
      </w:r>
      <w:proofErr w:type="gramEnd"/>
      <w:r w:rsidRPr="00094B13">
        <w:rPr>
          <w:rFonts w:ascii="Times New Roman" w:eastAsia="Times New Roman" w:hAnsi="Times New Roman" w:cs="Times New Roman"/>
          <w:sz w:val="24"/>
          <w:szCs w:val="24"/>
          <w:lang w:eastAsia="ru-RU"/>
        </w:rPr>
        <w:t xml:space="preserve"> При этом соответственно применяются "повышенные нормативы" (при наличии технической возможности установки приборов учета холодной и горячей воды или при отсутствии документального подтверждения наличия (отсутствия) технической возможн</w:t>
      </w:r>
      <w:r>
        <w:rPr>
          <w:rFonts w:ascii="Times New Roman" w:eastAsia="Times New Roman" w:hAnsi="Times New Roman" w:cs="Times New Roman"/>
          <w:sz w:val="24"/>
          <w:szCs w:val="24"/>
          <w:lang w:eastAsia="ru-RU"/>
        </w:rPr>
        <w:t>ости установки приборов учета).</w:t>
      </w:r>
    </w:p>
    <w:p w:rsidR="00094B13" w:rsidRPr="00094B13" w:rsidRDefault="00094B13" w:rsidP="00094B13">
      <w:pPr>
        <w:spacing w:after="0" w:line="240" w:lineRule="auto"/>
        <w:jc w:val="both"/>
        <w:rPr>
          <w:rFonts w:ascii="Times New Roman" w:eastAsia="Times New Roman" w:hAnsi="Times New Roman" w:cs="Times New Roman"/>
          <w:sz w:val="24"/>
          <w:szCs w:val="24"/>
          <w:u w:val="single"/>
          <w:lang w:eastAsia="ru-RU"/>
        </w:rPr>
      </w:pPr>
      <w:r w:rsidRPr="00094B13">
        <w:rPr>
          <w:rFonts w:ascii="Times New Roman" w:eastAsia="Times New Roman" w:hAnsi="Times New Roman" w:cs="Times New Roman"/>
          <w:sz w:val="24"/>
          <w:szCs w:val="24"/>
          <w:u w:val="single"/>
          <w:lang w:eastAsia="ru-RU"/>
        </w:rPr>
        <w:t>6. Особенности расчета размера платы за ко</w:t>
      </w:r>
      <w:r w:rsidRPr="00094B13">
        <w:rPr>
          <w:rFonts w:ascii="Times New Roman" w:eastAsia="Times New Roman" w:hAnsi="Times New Roman" w:cs="Times New Roman"/>
          <w:sz w:val="24"/>
          <w:szCs w:val="24"/>
          <w:u w:val="single"/>
          <w:lang w:eastAsia="ru-RU"/>
        </w:rPr>
        <w:t>ммунальную услугу по отоплению.</w:t>
      </w:r>
    </w:p>
    <w:p w:rsidR="00094B13" w:rsidRPr="00094B13" w:rsidRDefault="00094B13" w:rsidP="00094B13">
      <w:pPr>
        <w:spacing w:after="0" w:line="240" w:lineRule="auto"/>
        <w:jc w:val="both"/>
        <w:rPr>
          <w:rFonts w:ascii="Times New Roman" w:eastAsia="Times New Roman" w:hAnsi="Times New Roman" w:cs="Times New Roman"/>
          <w:sz w:val="24"/>
          <w:szCs w:val="24"/>
          <w:lang w:eastAsia="ru-RU"/>
        </w:rPr>
      </w:pPr>
      <w:r w:rsidRPr="00094B13">
        <w:rPr>
          <w:rFonts w:ascii="Times New Roman" w:eastAsia="Times New Roman" w:hAnsi="Times New Roman" w:cs="Times New Roman"/>
          <w:sz w:val="24"/>
          <w:szCs w:val="24"/>
          <w:lang w:eastAsia="ru-RU"/>
        </w:rPr>
        <w:t xml:space="preserve">"Повышенные нормативы" потребления коммунальной услуги по отоплению устанавливаются уполномоченным органом субъекта Российской Федерации только при утверждении им "базового норматива", рассчитанного в </w:t>
      </w:r>
      <w:r>
        <w:rPr>
          <w:rFonts w:ascii="Times New Roman" w:eastAsia="Times New Roman" w:hAnsi="Times New Roman" w:cs="Times New Roman"/>
          <w:sz w:val="24"/>
          <w:szCs w:val="24"/>
          <w:lang w:eastAsia="ru-RU"/>
        </w:rPr>
        <w:t>соответствии с Правилами N 306.</w:t>
      </w:r>
    </w:p>
    <w:p w:rsidR="00094B13" w:rsidRDefault="00094B13" w:rsidP="00094B13">
      <w:pPr>
        <w:spacing w:after="0" w:line="240" w:lineRule="auto"/>
        <w:jc w:val="both"/>
        <w:rPr>
          <w:rFonts w:ascii="Times New Roman" w:eastAsia="Times New Roman" w:hAnsi="Times New Roman" w:cs="Times New Roman"/>
          <w:sz w:val="24"/>
          <w:szCs w:val="24"/>
          <w:lang w:eastAsia="ru-RU"/>
        </w:rPr>
      </w:pPr>
      <w:proofErr w:type="gramStart"/>
      <w:r w:rsidRPr="00094B13">
        <w:rPr>
          <w:rFonts w:ascii="Times New Roman" w:eastAsia="Times New Roman" w:hAnsi="Times New Roman" w:cs="Times New Roman"/>
          <w:sz w:val="24"/>
          <w:szCs w:val="24"/>
          <w:lang w:eastAsia="ru-RU"/>
        </w:rPr>
        <w:t>В таком случае "повышенные нормативы" применяются в отношении потребителей во всех жилых и нежилых помещениях многоквартирного дома, не оснащенного общедомовым прибором учета тепловой энергии (при наличии технической возможности его установки или при отсутствии документального подтверждения наличия (отсутствия) технической возможности установки прибора учета), независимо от наличия или отсутствия в отдельных помещениях такого дома индивидуальных приборов учета тепловой энергии.</w:t>
      </w:r>
      <w:proofErr w:type="gramEnd"/>
      <w:r w:rsidRPr="00094B13">
        <w:rPr>
          <w:rFonts w:ascii="Times New Roman" w:eastAsia="Times New Roman" w:hAnsi="Times New Roman" w:cs="Times New Roman"/>
          <w:sz w:val="24"/>
          <w:szCs w:val="24"/>
          <w:lang w:eastAsia="ru-RU"/>
        </w:rPr>
        <w:t xml:space="preserve"> Это обусловлено общим принципом распределения размера платы за коммунальную услугу по отоплению пропорционально площади помещения в многоквартирном доме, предусмотренного пунктом 42(1) Правил N 354</w:t>
      </w:r>
      <w:r>
        <w:rPr>
          <w:rFonts w:ascii="Times New Roman" w:eastAsia="Times New Roman" w:hAnsi="Times New Roman" w:cs="Times New Roman"/>
          <w:sz w:val="24"/>
          <w:szCs w:val="24"/>
          <w:lang w:eastAsia="ru-RU"/>
        </w:rPr>
        <w:t>.</w:t>
      </w:r>
    </w:p>
    <w:p w:rsidR="00B46806" w:rsidRPr="00B46806" w:rsidRDefault="00094B13" w:rsidP="00B46806">
      <w:pPr>
        <w:spacing w:after="0" w:line="240" w:lineRule="auto"/>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 xml:space="preserve">Приложение: </w:t>
      </w:r>
      <w:r w:rsidR="00B46806">
        <w:rPr>
          <w:rFonts w:ascii="Times New Roman" w:eastAsia="Times New Roman" w:hAnsi="Times New Roman" w:cs="Times New Roman"/>
          <w:sz w:val="24"/>
          <w:szCs w:val="24"/>
          <w:lang w:eastAsia="ru-RU"/>
        </w:rPr>
        <w:t>акт</w:t>
      </w:r>
      <w:bookmarkStart w:id="0" w:name="_GoBack"/>
      <w:bookmarkEnd w:id="0"/>
      <w:r w:rsidRPr="00094B13">
        <w:rPr>
          <w:rFonts w:ascii="Times New Roman" w:eastAsia="Times New Roman" w:hAnsi="Times New Roman" w:cs="Times New Roman"/>
          <w:sz w:val="24"/>
          <w:szCs w:val="24"/>
          <w:lang w:eastAsia="ru-RU"/>
        </w:rPr>
        <w:t xml:space="preserve"> обследования на предмет установления наличия (отсутствия) технической возможности установки индивидуального, общего (квартирного), коллективного (общедомового) приборов учета, предусмотренного приказом </w:t>
      </w:r>
      <w:r w:rsidRPr="00094B13">
        <w:rPr>
          <w:rFonts w:ascii="Times New Roman" w:eastAsia="Times New Roman" w:hAnsi="Times New Roman" w:cs="Times New Roman"/>
          <w:sz w:val="24"/>
          <w:szCs w:val="24"/>
          <w:lang w:eastAsia="ru-RU"/>
        </w:rPr>
        <w:lastRenderedPageBreak/>
        <w:t>Министерства регионального развития Российской Федерации от 29 декабря 2011 г. N 627, и наличие которого является необходимым для применения при расчете размера платы за коммунальную услугу соответствующего вида норматива потребления коммунальной услуги</w:t>
      </w:r>
      <w:r w:rsidR="00B46806">
        <w:rPr>
          <w:rFonts w:ascii="Times New Roman" w:eastAsia="Times New Roman" w:hAnsi="Times New Roman" w:cs="Times New Roman"/>
          <w:sz w:val="24"/>
          <w:szCs w:val="24"/>
          <w:lang w:eastAsia="ru-RU"/>
        </w:rPr>
        <w:t xml:space="preserve"> ("базового" или "повышенного") (</w:t>
      </w:r>
      <w:r w:rsidR="00B46806">
        <w:rPr>
          <w:rFonts w:ascii="Times New Roman" w:hAnsi="Times New Roman" w:cs="Times New Roman"/>
          <w:sz w:val="24"/>
          <w:szCs w:val="24"/>
        </w:rPr>
        <w:t xml:space="preserve">см. </w:t>
      </w:r>
      <w:r w:rsidR="00B46806" w:rsidRPr="00B46806">
        <w:rPr>
          <w:rFonts w:ascii="Times New Roman" w:hAnsi="Times New Roman" w:cs="Times New Roman"/>
          <w:sz w:val="24"/>
          <w:szCs w:val="24"/>
        </w:rPr>
        <w:t>Приложение N 2</w:t>
      </w:r>
      <w:r w:rsidR="00B46806" w:rsidRPr="00B46806">
        <w:rPr>
          <w:rFonts w:ascii="Times New Roman" w:hAnsi="Times New Roman" w:cs="Times New Roman"/>
          <w:sz w:val="24"/>
          <w:szCs w:val="24"/>
        </w:rPr>
        <w:t xml:space="preserve"> </w:t>
      </w:r>
      <w:r w:rsidR="00B46806" w:rsidRPr="00B46806">
        <w:rPr>
          <w:rFonts w:ascii="Times New Roman" w:hAnsi="Times New Roman" w:cs="Times New Roman"/>
          <w:sz w:val="24"/>
          <w:szCs w:val="24"/>
        </w:rPr>
        <w:t>к</w:t>
      </w:r>
      <w:proofErr w:type="gramEnd"/>
      <w:r w:rsidR="00B46806" w:rsidRPr="00B46806">
        <w:rPr>
          <w:rFonts w:ascii="Times New Roman" w:hAnsi="Times New Roman" w:cs="Times New Roman"/>
          <w:sz w:val="24"/>
          <w:szCs w:val="24"/>
        </w:rPr>
        <w:t xml:space="preserve"> приказу </w:t>
      </w:r>
      <w:r w:rsidR="00B46806">
        <w:rPr>
          <w:rFonts w:ascii="Times New Roman" w:hAnsi="Times New Roman" w:cs="Times New Roman"/>
          <w:sz w:val="24"/>
          <w:szCs w:val="24"/>
        </w:rPr>
        <w:t xml:space="preserve">Министерства </w:t>
      </w:r>
      <w:r w:rsidR="00B46806" w:rsidRPr="00B46806">
        <w:rPr>
          <w:rFonts w:ascii="Times New Roman" w:hAnsi="Times New Roman" w:cs="Times New Roman"/>
          <w:sz w:val="24"/>
          <w:szCs w:val="24"/>
        </w:rPr>
        <w:t>регионального развития</w:t>
      </w:r>
      <w:r w:rsidR="00B46806" w:rsidRPr="00B46806">
        <w:rPr>
          <w:rFonts w:ascii="Times New Roman" w:hAnsi="Times New Roman" w:cs="Times New Roman"/>
          <w:sz w:val="24"/>
          <w:szCs w:val="24"/>
        </w:rPr>
        <w:t xml:space="preserve"> </w:t>
      </w:r>
      <w:r w:rsidR="00B46806" w:rsidRPr="00B46806">
        <w:rPr>
          <w:rFonts w:ascii="Times New Roman" w:hAnsi="Times New Roman" w:cs="Times New Roman"/>
          <w:sz w:val="24"/>
          <w:szCs w:val="24"/>
        </w:rPr>
        <w:t>Российской Федерации</w:t>
      </w:r>
      <w:r w:rsidR="00B46806" w:rsidRPr="00B46806">
        <w:rPr>
          <w:rFonts w:ascii="Times New Roman" w:hAnsi="Times New Roman" w:cs="Times New Roman"/>
          <w:sz w:val="24"/>
          <w:szCs w:val="24"/>
        </w:rPr>
        <w:t xml:space="preserve"> </w:t>
      </w:r>
      <w:r w:rsidR="00B46806" w:rsidRPr="00B46806">
        <w:rPr>
          <w:rFonts w:ascii="Times New Roman" w:hAnsi="Times New Roman" w:cs="Times New Roman"/>
          <w:sz w:val="24"/>
          <w:szCs w:val="24"/>
        </w:rPr>
        <w:t>от 29 декабря 2011 г. N 627</w:t>
      </w:r>
    </w:p>
    <w:p w:rsidR="00B46806" w:rsidRDefault="00B46806" w:rsidP="000E07AE">
      <w:pPr>
        <w:spacing w:after="0" w:line="240" w:lineRule="auto"/>
        <w:jc w:val="both"/>
        <w:rPr>
          <w:rFonts w:ascii="Times New Roman" w:hAnsi="Times New Roman" w:cs="Times New Roman"/>
          <w:sz w:val="24"/>
          <w:szCs w:val="24"/>
        </w:rPr>
      </w:pPr>
    </w:p>
    <w:p w:rsidR="000E07AE" w:rsidRPr="000E07AE" w:rsidRDefault="000E07AE" w:rsidP="000E07AE">
      <w:pPr>
        <w:spacing w:after="0" w:line="240" w:lineRule="auto"/>
        <w:jc w:val="both"/>
        <w:rPr>
          <w:rFonts w:ascii="Times New Roman" w:hAnsi="Times New Roman" w:cs="Times New Roman"/>
          <w:b/>
          <w:sz w:val="24"/>
          <w:szCs w:val="24"/>
        </w:rPr>
      </w:pPr>
      <w:r w:rsidRPr="000E07AE">
        <w:rPr>
          <w:rFonts w:ascii="Times New Roman" w:hAnsi="Times New Roman" w:cs="Times New Roman"/>
          <w:b/>
          <w:sz w:val="24"/>
          <w:szCs w:val="24"/>
        </w:rPr>
        <w:t xml:space="preserve">Учет используемых коммунальных ресурсов с применением соответствующих приборов учета является обязательным для всех потребителей коммунальных услуг! </w:t>
      </w:r>
    </w:p>
    <w:p w:rsidR="000E07AE" w:rsidRPr="000E07AE" w:rsidRDefault="000E07AE" w:rsidP="000E07AE">
      <w:pPr>
        <w:spacing w:after="0" w:line="240" w:lineRule="auto"/>
        <w:jc w:val="both"/>
        <w:rPr>
          <w:rFonts w:ascii="Times New Roman" w:hAnsi="Times New Roman" w:cs="Times New Roman"/>
          <w:b/>
          <w:sz w:val="24"/>
          <w:szCs w:val="24"/>
        </w:rPr>
      </w:pPr>
      <w:r w:rsidRPr="000E07AE">
        <w:rPr>
          <w:rFonts w:ascii="Times New Roman" w:hAnsi="Times New Roman" w:cs="Times New Roman"/>
          <w:b/>
          <w:sz w:val="24"/>
          <w:szCs w:val="24"/>
        </w:rPr>
        <w:t xml:space="preserve">При отсутствии технической возможности установки прибора учета – </w:t>
      </w:r>
      <w:r w:rsidRPr="000E07AE">
        <w:rPr>
          <w:rFonts w:ascii="Times New Roman" w:hAnsi="Times New Roman" w:cs="Times New Roman"/>
          <w:b/>
          <w:sz w:val="24"/>
          <w:szCs w:val="24"/>
        </w:rPr>
        <w:t xml:space="preserve">обязательно </w:t>
      </w:r>
      <w:r w:rsidRPr="000E07AE">
        <w:rPr>
          <w:rFonts w:ascii="Times New Roman" w:hAnsi="Times New Roman" w:cs="Times New Roman"/>
          <w:b/>
          <w:sz w:val="24"/>
          <w:szCs w:val="24"/>
        </w:rPr>
        <w:t>наличие акта обследования на предмет установления наличия (отсутствия) технической возможности установки индивидуального, общего (квартирного), коллективного (общедомового) приборов учета</w:t>
      </w:r>
      <w:r>
        <w:rPr>
          <w:rFonts w:ascii="Times New Roman" w:hAnsi="Times New Roman" w:cs="Times New Roman"/>
          <w:b/>
          <w:sz w:val="24"/>
          <w:szCs w:val="24"/>
        </w:rPr>
        <w:t>!</w:t>
      </w:r>
    </w:p>
    <w:sectPr w:rsidR="000E07AE" w:rsidRPr="000E0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C0"/>
    <w:rsid w:val="00094B13"/>
    <w:rsid w:val="000E07AE"/>
    <w:rsid w:val="00401A65"/>
    <w:rsid w:val="00460AA0"/>
    <w:rsid w:val="00995A15"/>
    <w:rsid w:val="00B46806"/>
    <w:rsid w:val="00C94404"/>
    <w:rsid w:val="00F35938"/>
    <w:rsid w:val="00FB3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93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59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93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59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32298">
      <w:bodyDiv w:val="1"/>
      <w:marLeft w:val="0"/>
      <w:marRight w:val="0"/>
      <w:marTop w:val="0"/>
      <w:marBottom w:val="0"/>
      <w:divBdr>
        <w:top w:val="none" w:sz="0" w:space="0" w:color="auto"/>
        <w:left w:val="none" w:sz="0" w:space="0" w:color="auto"/>
        <w:bottom w:val="none" w:sz="0" w:space="0" w:color="auto"/>
        <w:right w:val="none" w:sz="0" w:space="0" w:color="auto"/>
      </w:divBdr>
      <w:divsChild>
        <w:div w:id="1195071077">
          <w:marLeft w:val="0"/>
          <w:marRight w:val="0"/>
          <w:marTop w:val="0"/>
          <w:marBottom w:val="0"/>
          <w:divBdr>
            <w:top w:val="none" w:sz="0" w:space="0" w:color="auto"/>
            <w:left w:val="none" w:sz="0" w:space="0" w:color="auto"/>
            <w:bottom w:val="none" w:sz="0" w:space="0" w:color="auto"/>
            <w:right w:val="none" w:sz="0" w:space="0" w:color="auto"/>
          </w:divBdr>
        </w:div>
      </w:divsChild>
    </w:div>
    <w:div w:id="921914671">
      <w:bodyDiv w:val="1"/>
      <w:marLeft w:val="0"/>
      <w:marRight w:val="0"/>
      <w:marTop w:val="0"/>
      <w:marBottom w:val="0"/>
      <w:divBdr>
        <w:top w:val="none" w:sz="0" w:space="0" w:color="auto"/>
        <w:left w:val="none" w:sz="0" w:space="0" w:color="auto"/>
        <w:bottom w:val="none" w:sz="0" w:space="0" w:color="auto"/>
        <w:right w:val="none" w:sz="0" w:space="0" w:color="auto"/>
      </w:divBdr>
      <w:divsChild>
        <w:div w:id="813715623">
          <w:marLeft w:val="0"/>
          <w:marRight w:val="0"/>
          <w:marTop w:val="0"/>
          <w:marBottom w:val="0"/>
          <w:divBdr>
            <w:top w:val="none" w:sz="0" w:space="0" w:color="auto"/>
            <w:left w:val="none" w:sz="0" w:space="0" w:color="auto"/>
            <w:bottom w:val="none" w:sz="0" w:space="0" w:color="auto"/>
            <w:right w:val="none" w:sz="0" w:space="0" w:color="auto"/>
          </w:divBdr>
        </w:div>
      </w:divsChild>
    </w:div>
    <w:div w:id="943343005">
      <w:bodyDiv w:val="1"/>
      <w:marLeft w:val="0"/>
      <w:marRight w:val="0"/>
      <w:marTop w:val="0"/>
      <w:marBottom w:val="0"/>
      <w:divBdr>
        <w:top w:val="none" w:sz="0" w:space="0" w:color="auto"/>
        <w:left w:val="none" w:sz="0" w:space="0" w:color="auto"/>
        <w:bottom w:val="none" w:sz="0" w:space="0" w:color="auto"/>
        <w:right w:val="none" w:sz="0" w:space="0" w:color="auto"/>
      </w:divBdr>
      <w:divsChild>
        <w:div w:id="410204355">
          <w:marLeft w:val="0"/>
          <w:marRight w:val="0"/>
          <w:marTop w:val="0"/>
          <w:marBottom w:val="0"/>
          <w:divBdr>
            <w:top w:val="none" w:sz="0" w:space="0" w:color="auto"/>
            <w:left w:val="none" w:sz="0" w:space="0" w:color="auto"/>
            <w:bottom w:val="none" w:sz="0" w:space="0" w:color="auto"/>
            <w:right w:val="none" w:sz="0" w:space="0" w:color="auto"/>
          </w:divBdr>
        </w:div>
      </w:divsChild>
    </w:div>
    <w:div w:id="1673023771">
      <w:bodyDiv w:val="1"/>
      <w:marLeft w:val="0"/>
      <w:marRight w:val="0"/>
      <w:marTop w:val="0"/>
      <w:marBottom w:val="0"/>
      <w:divBdr>
        <w:top w:val="none" w:sz="0" w:space="0" w:color="auto"/>
        <w:left w:val="none" w:sz="0" w:space="0" w:color="auto"/>
        <w:bottom w:val="none" w:sz="0" w:space="0" w:color="auto"/>
        <w:right w:val="none" w:sz="0" w:space="0" w:color="auto"/>
      </w:divBdr>
      <w:divsChild>
        <w:div w:id="1653676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9515/?dst=100097" TargetMode="External"/><Relationship Id="rId3" Type="http://schemas.openxmlformats.org/officeDocument/2006/relationships/settings" Target="settings.xml"/><Relationship Id="rId7" Type="http://schemas.openxmlformats.org/officeDocument/2006/relationships/hyperlink" Target="http://www.consultant.ru/document/cons_doc_LAW_17245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145179" TargetMode="External"/><Relationship Id="rId5" Type="http://schemas.openxmlformats.org/officeDocument/2006/relationships/hyperlink" Target="http://www.consultant.ru/document/cons_doc_LAW_175646/?dst=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1186</Words>
  <Characters>6765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cp:keywords/>
  <dc:description/>
  <cp:lastModifiedBy>иван Иванов</cp:lastModifiedBy>
  <cp:revision>3</cp:revision>
  <dcterms:created xsi:type="dcterms:W3CDTF">2015-05-16T12:42:00Z</dcterms:created>
  <dcterms:modified xsi:type="dcterms:W3CDTF">2015-05-16T13:53:00Z</dcterms:modified>
</cp:coreProperties>
</file>